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332" w:rsidRDefault="00FE7AE7">
      <w:pPr>
        <w:pStyle w:val="Header"/>
        <w:tabs>
          <w:tab w:val="clear" w:pos="4536"/>
        </w:tabs>
        <w:snapToGrid w:val="0"/>
        <w:spacing w:after="120"/>
        <w:rPr>
          <w:rFonts w:eastAsia="宋体" w:cs="Arial"/>
          <w:sz w:val="22"/>
          <w:szCs w:val="22"/>
          <w:lang w:eastAsia="zh-CN"/>
        </w:rPr>
      </w:pPr>
      <w:proofErr w:type="spellStart"/>
      <w:r>
        <w:rPr>
          <w:rFonts w:cs="Arial"/>
          <w:sz w:val="22"/>
          <w:szCs w:val="22"/>
        </w:rPr>
        <w:t>3GPP</w:t>
      </w:r>
      <w:proofErr w:type="spellEnd"/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TSG</w:t>
      </w:r>
      <w:proofErr w:type="spellEnd"/>
      <w:r>
        <w:rPr>
          <w:rFonts w:cs="Arial"/>
          <w:sz w:val="22"/>
          <w:szCs w:val="22"/>
        </w:rPr>
        <w:t xml:space="preserve"> RAN </w:t>
      </w:r>
      <w:proofErr w:type="spellStart"/>
      <w:r>
        <w:rPr>
          <w:rFonts w:cs="Arial"/>
          <w:sz w:val="22"/>
          <w:szCs w:val="22"/>
        </w:rPr>
        <w:t>WG1</w:t>
      </w:r>
      <w:proofErr w:type="spellEnd"/>
      <w:r>
        <w:rPr>
          <w:rFonts w:eastAsiaTheme="minorEastAsia"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Meeting #10</w:t>
      </w:r>
      <w:r>
        <w:rPr>
          <w:rFonts w:eastAsia="宋体" w:cs="Arial" w:hint="eastAsia"/>
          <w:sz w:val="22"/>
          <w:szCs w:val="22"/>
          <w:lang w:eastAsia="zh-CN"/>
        </w:rPr>
        <w:t>4</w:t>
      </w:r>
      <w:r>
        <w:rPr>
          <w:rFonts w:cs="Arial"/>
          <w:sz w:val="22"/>
          <w:szCs w:val="22"/>
        </w:rPr>
        <w:t xml:space="preserve">-e                                                                    </w:t>
      </w:r>
      <w:proofErr w:type="spellStart"/>
      <w:r>
        <w:rPr>
          <w:rFonts w:cs="Arial"/>
          <w:sz w:val="22"/>
          <w:szCs w:val="22"/>
        </w:rPr>
        <w:t>R1</w:t>
      </w:r>
      <w:proofErr w:type="spellEnd"/>
      <w:r>
        <w:rPr>
          <w:rFonts w:cs="Arial"/>
          <w:sz w:val="22"/>
          <w:szCs w:val="22"/>
        </w:rPr>
        <w:t>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</w:rPr>
        <w:t>0</w:t>
      </w:r>
      <w:r>
        <w:rPr>
          <w:rFonts w:eastAsia="宋体" w:cs="Arial" w:hint="eastAsia"/>
          <w:sz w:val="22"/>
          <w:szCs w:val="22"/>
          <w:lang w:eastAsia="zh-CN"/>
        </w:rPr>
        <w:t>0292</w:t>
      </w:r>
    </w:p>
    <w:p w:rsidR="00771332" w:rsidRDefault="00FE7AE7">
      <w:pPr>
        <w:snapToGrid w:val="0"/>
        <w:spacing w:after="120" w:line="240" w:lineRule="auto"/>
        <w:rPr>
          <w:rFonts w:ascii="Arial" w:eastAsia="MS Mincho" w:hAnsi="Arial" w:cs="Arial"/>
          <w:b/>
          <w:sz w:val="22"/>
          <w:szCs w:val="22"/>
          <w:lang w:eastAsia="en-US"/>
        </w:rPr>
      </w:pPr>
      <w:proofErr w:type="gramStart"/>
      <w:r>
        <w:rPr>
          <w:rFonts w:ascii="Arial" w:hAnsi="Arial" w:cs="Arial"/>
          <w:b/>
          <w:sz w:val="22"/>
          <w:szCs w:val="22"/>
          <w:lang w:eastAsia="ja-JP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sz w:val="22"/>
          <w:szCs w:val="22"/>
        </w:rPr>
        <w:t>January</w:t>
      </w:r>
      <w:r>
        <w:rPr>
          <w:rFonts w:ascii="Arial" w:hAnsi="Arial" w:cs="Arial"/>
          <w:b/>
          <w:sz w:val="22"/>
          <w:szCs w:val="22"/>
        </w:rPr>
        <w:t xml:space="preserve"> 2</w:t>
      </w:r>
      <w:r>
        <w:rPr>
          <w:rFonts w:ascii="Arial" w:hAnsi="Arial" w:cs="Arial" w:hint="eastAsia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>–</w:t>
      </w:r>
      <w:r>
        <w:rPr>
          <w:rFonts w:ascii="Arial" w:hAnsi="Arial" w:cs="Arial" w:hint="eastAsia"/>
          <w:b/>
          <w:sz w:val="22"/>
          <w:szCs w:val="22"/>
        </w:rPr>
        <w:t>Februa</w:t>
      </w:r>
      <w:r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 w:hint="eastAsia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>, 2020</w:t>
      </w:r>
    </w:p>
    <w:p w:rsidR="00771332" w:rsidRDefault="00FE7AE7">
      <w:pPr>
        <w:snapToGrid w:val="0"/>
        <w:spacing w:after="120" w:line="240" w:lineRule="auto"/>
        <w:rPr>
          <w:rFonts w:ascii="Arial" w:eastAsia="MS Mincho" w:hAnsi="Arial" w:cs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sz w:val="22"/>
          <w:szCs w:val="22"/>
          <w:lang w:eastAsia="ja-JP"/>
        </w:rPr>
        <w:t>Source:               ZTE</w:t>
      </w:r>
    </w:p>
    <w:p w:rsidR="00771332" w:rsidRDefault="00FE7AE7">
      <w:pPr>
        <w:pStyle w:val="Header"/>
        <w:tabs>
          <w:tab w:val="clear" w:pos="4536"/>
        </w:tabs>
        <w:snapToGrid w:val="0"/>
        <w:spacing w:after="12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Title:                   Further details on Multi-beam and Multi-</w:t>
      </w:r>
      <w:proofErr w:type="spellStart"/>
      <w:r>
        <w:rPr>
          <w:rFonts w:eastAsia="宋体" w:cs="Arial"/>
          <w:sz w:val="22"/>
          <w:szCs w:val="22"/>
          <w:lang w:eastAsia="zh-CN"/>
        </w:rPr>
        <w:t>TRP</w:t>
      </w:r>
      <w:proofErr w:type="spellEnd"/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/>
          <w:sz w:val="22"/>
          <w:szCs w:val="22"/>
          <w:lang w:eastAsia="zh-CN"/>
        </w:rPr>
        <w:t>operation</w:t>
      </w:r>
    </w:p>
    <w:p w:rsidR="00771332" w:rsidRDefault="00FE7AE7">
      <w:pPr>
        <w:pStyle w:val="Header"/>
        <w:tabs>
          <w:tab w:val="clear" w:pos="4536"/>
        </w:tabs>
        <w:snapToGrid w:val="0"/>
        <w:spacing w:after="12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sz w:val="22"/>
          <w:szCs w:val="22"/>
          <w:lang w:eastAsia="zh-CN"/>
        </w:rPr>
        <w:t xml:space="preserve">     8.1.5</w:t>
      </w:r>
    </w:p>
    <w:p w:rsidR="00771332" w:rsidRDefault="00FE7AE7">
      <w:pPr>
        <w:pStyle w:val="Header"/>
        <w:tabs>
          <w:tab w:val="clear" w:pos="4536"/>
        </w:tabs>
        <w:snapToGrid w:val="0"/>
        <w:spacing w:after="12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cs="Arial"/>
          <w:sz w:val="22"/>
          <w:szCs w:val="22"/>
          <w:lang w:eastAsia="zh-CN"/>
        </w:rPr>
        <w:t xml:space="preserve">   Discussion and Decision</w:t>
      </w:r>
    </w:p>
    <w:p w:rsidR="00771332" w:rsidRDefault="00771332">
      <w:pPr>
        <w:pBdr>
          <w:bottom w:val="single" w:sz="4" w:space="1" w:color="auto"/>
        </w:pBdr>
        <w:tabs>
          <w:tab w:val="left" w:pos="2552"/>
        </w:tabs>
        <w:snapToGrid w:val="0"/>
        <w:spacing w:after="120" w:line="240" w:lineRule="auto"/>
        <w:rPr>
          <w:sz w:val="4"/>
          <w:szCs w:val="4"/>
        </w:rPr>
      </w:pPr>
    </w:p>
    <w:p w:rsidR="00771332" w:rsidRDefault="00FE7AE7">
      <w:pPr>
        <w:pStyle w:val="Heading1"/>
        <w:spacing w:before="240" w:after="120"/>
        <w:rPr>
          <w:lang w:val="en-US"/>
        </w:rPr>
      </w:pPr>
      <w:r>
        <w:rPr>
          <w:lang w:val="en-US"/>
        </w:rPr>
        <w:t>Introduction</w:t>
      </w:r>
    </w:p>
    <w:p w:rsidR="00771332" w:rsidRDefault="00FE7AE7">
      <w:pPr>
        <w:spacing w:after="120"/>
      </w:pPr>
      <w:r>
        <w:rPr>
          <w:rFonts w:hint="eastAsia"/>
        </w:rPr>
        <w:t xml:space="preserve">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>-1</w:t>
      </w:r>
      <w:r>
        <w:t>7</w:t>
      </w:r>
      <w:r>
        <w:rPr>
          <w:rFonts w:hint="eastAsia"/>
        </w:rPr>
        <w:t xml:space="preserve"> NR, in order to </w:t>
      </w:r>
      <w:r>
        <w:t>enhance</w:t>
      </w:r>
      <w:r>
        <w:rPr>
          <w:rFonts w:hint="eastAsia"/>
        </w:rPr>
        <w:t xml:space="preserve"> the performance of </w:t>
      </w:r>
      <w:r>
        <w:t>m</w:t>
      </w:r>
      <w:r>
        <w:rPr>
          <w:rFonts w:hint="eastAsia"/>
        </w:rPr>
        <w:t xml:space="preserve">ulti-beam and </w:t>
      </w:r>
      <w:r>
        <w:t>m</w:t>
      </w:r>
      <w:r>
        <w:rPr>
          <w:rFonts w:hint="eastAsia"/>
        </w:rPr>
        <w:t>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operation, some solutions have been designed and </w:t>
      </w:r>
      <w:r>
        <w:t>specified</w:t>
      </w:r>
      <w:r>
        <w:rPr>
          <w:rFonts w:hint="eastAsia"/>
        </w:rPr>
        <w:t xml:space="preserve"> accordingly. Regarding the enhancement on </w:t>
      </w:r>
      <w:r>
        <w:t>m</w:t>
      </w:r>
      <w:r>
        <w:rPr>
          <w:rFonts w:hint="eastAsia"/>
        </w:rPr>
        <w:t>u</w:t>
      </w:r>
      <w:r>
        <w:t>l</w:t>
      </w:r>
      <w:r>
        <w:rPr>
          <w:rFonts w:hint="eastAsia"/>
        </w:rPr>
        <w:t>ti-beam operation, the aspects of</w:t>
      </w:r>
      <w:r>
        <w:rPr>
          <w:lang w:eastAsia="ko-KR"/>
        </w:rPr>
        <w:t xml:space="preserve"> unified TCI framework for both DL and UL transmission, fast UE panel switching and </w:t>
      </w:r>
      <w:proofErr w:type="spellStart"/>
      <w:r>
        <w:rPr>
          <w:lang w:eastAsia="ko-KR"/>
        </w:rPr>
        <w:t>FR2</w:t>
      </w:r>
      <w:proofErr w:type="spellEnd"/>
      <w:r>
        <w:rPr>
          <w:lang w:eastAsia="ko-KR"/>
        </w:rPr>
        <w:t xml:space="preserve"> MPE mitigation</w:t>
      </w:r>
      <w:r>
        <w:rPr>
          <w:rFonts w:hint="eastAsia"/>
        </w:rPr>
        <w:t xml:space="preserve"> have been reached. Regarding the enhancement on </w:t>
      </w:r>
      <w:r>
        <w:t>m</w:t>
      </w:r>
      <w:r>
        <w:rPr>
          <w:rFonts w:hint="eastAsia"/>
        </w:rPr>
        <w:t>u</w:t>
      </w:r>
      <w:r>
        <w:t>l</w:t>
      </w:r>
      <w:r>
        <w:rPr>
          <w:rFonts w:hint="eastAsia"/>
        </w:rPr>
        <w:t>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operation, </w:t>
      </w:r>
      <w:proofErr w:type="spellStart"/>
      <w:r>
        <w:t>PDCCH</w:t>
      </w:r>
      <w:proofErr w:type="spellEnd"/>
      <w:r>
        <w:t xml:space="preserve">/PUCCH/PUSCH repetition, inter-cell </w:t>
      </w:r>
      <w:proofErr w:type="spellStart"/>
      <w:r>
        <w:t>mTRP</w:t>
      </w:r>
      <w:proofErr w:type="spellEnd"/>
      <w:r>
        <w:t xml:space="preserve"> enhancement, beam management for multi-</w:t>
      </w:r>
      <w:proofErr w:type="spellStart"/>
      <w:r>
        <w:t>TRP</w:t>
      </w:r>
      <w:proofErr w:type="spellEnd"/>
      <w:r>
        <w:t xml:space="preserve"> operation and multi-</w:t>
      </w:r>
      <w:proofErr w:type="spellStart"/>
      <w:r>
        <w:t>TRP</w:t>
      </w:r>
      <w:proofErr w:type="spellEnd"/>
      <w:r>
        <w:t xml:space="preserve"> based </w:t>
      </w:r>
      <w:proofErr w:type="spellStart"/>
      <w:r>
        <w:t>HST</w:t>
      </w:r>
      <w:proofErr w:type="spellEnd"/>
      <w:r>
        <w:t xml:space="preserve"> enhancement </w:t>
      </w:r>
      <w:r w:rsidR="006E6FC0">
        <w:rPr>
          <w:rFonts w:hint="eastAsia"/>
          <w:lang w:val="en-GB"/>
        </w:rPr>
        <w:t>have</w:t>
      </w:r>
      <w:r w:rsidR="006E6FC0">
        <w:rPr>
          <w:lang w:val="en-GB"/>
        </w:rPr>
        <w:t xml:space="preserve"> </w:t>
      </w:r>
      <w:r>
        <w:rPr>
          <w:lang w:val="en-GB"/>
        </w:rPr>
        <w:t xml:space="preserve">been introduced </w:t>
      </w:r>
      <w:r>
        <w:rPr>
          <w:rFonts w:hint="eastAsia"/>
        </w:rPr>
        <w:t>for</w:t>
      </w:r>
      <w:r>
        <w:rPr>
          <w:lang w:val="en-GB"/>
        </w:rPr>
        <w:t xml:space="preserve"> better performance</w:t>
      </w:r>
      <w:r>
        <w:rPr>
          <w:rFonts w:hint="eastAsia"/>
        </w:rPr>
        <w:t xml:space="preserve"> and reliability</w:t>
      </w:r>
      <w:r>
        <w:rPr>
          <w:lang w:val="en-GB"/>
        </w:rPr>
        <w:t>.</w:t>
      </w:r>
      <w:r>
        <w:rPr>
          <w:rFonts w:hint="eastAsia"/>
        </w:rPr>
        <w:t xml:space="preserve"> </w:t>
      </w:r>
      <w:r>
        <w:rPr>
          <w:lang w:val="en-GB"/>
        </w:rPr>
        <w:t xml:space="preserve">In this contribution, we </w:t>
      </w:r>
      <w:r>
        <w:rPr>
          <w:rFonts w:hint="eastAsia"/>
        </w:rPr>
        <w:t>provide our views on</w:t>
      </w:r>
      <w:r>
        <w:rPr>
          <w:lang w:val="en-GB"/>
        </w:rPr>
        <w:t xml:space="preserve"> </w:t>
      </w:r>
      <w:r>
        <w:rPr>
          <w:rFonts w:hint="eastAsia"/>
        </w:rPr>
        <w:t>some further detail</w:t>
      </w:r>
      <w:r>
        <w:rPr>
          <w:rFonts w:hint="eastAsia"/>
        </w:rPr>
        <w:t xml:space="preserve">s of </w:t>
      </w:r>
      <w:r>
        <w:t>m</w:t>
      </w:r>
      <w:r>
        <w:rPr>
          <w:rFonts w:hint="eastAsia"/>
        </w:rPr>
        <w:t>u</w:t>
      </w:r>
      <w:r>
        <w:t>l</w:t>
      </w:r>
      <w:r>
        <w:rPr>
          <w:rFonts w:hint="eastAsia"/>
        </w:rPr>
        <w:t>ti-beam and</w:t>
      </w:r>
      <w:r>
        <w:t xml:space="preserve"> m</w:t>
      </w:r>
      <w:r>
        <w:rPr>
          <w:rFonts w:hint="eastAsia"/>
        </w:rPr>
        <w:t>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operation</w:t>
      </w:r>
      <w:r>
        <w:rPr>
          <w:lang w:val="en-GB"/>
        </w:rPr>
        <w:t>.</w:t>
      </w:r>
    </w:p>
    <w:p w:rsidR="00771332" w:rsidRDefault="00FE7AE7">
      <w:pPr>
        <w:pStyle w:val="Heading1"/>
        <w:spacing w:before="240" w:after="120"/>
        <w:rPr>
          <w:lang w:val="en-US"/>
        </w:rPr>
      </w:pPr>
      <w:r>
        <w:rPr>
          <w:rFonts w:hint="eastAsia"/>
          <w:lang w:val="en-US"/>
        </w:rPr>
        <w:t xml:space="preserve">Unified TCI framework for downlink/uplink transmission with </w:t>
      </w:r>
      <w:proofErr w:type="spellStart"/>
      <w:r>
        <w:rPr>
          <w:lang w:val="en-US"/>
        </w:rPr>
        <w:t>m</w:t>
      </w:r>
      <w:r>
        <w:rPr>
          <w:rFonts w:hint="eastAsia"/>
          <w:lang w:val="en-US"/>
        </w:rPr>
        <w:t>TRP</w:t>
      </w:r>
      <w:proofErr w:type="spellEnd"/>
    </w:p>
    <w:p w:rsidR="00771332" w:rsidRDefault="00FE7AE7">
      <w:pPr>
        <w:spacing w:after="120"/>
      </w:pPr>
      <w:r>
        <w:rPr>
          <w:rFonts w:hint="eastAsia"/>
        </w:rPr>
        <w:t xml:space="preserve">Unified TCI is one of essential enhancements for beam management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-17, as well as uplink transmission with </w:t>
      </w:r>
      <w:proofErr w:type="spellStart"/>
      <w:r>
        <w:t>m</w:t>
      </w:r>
      <w:r>
        <w:rPr>
          <w:rFonts w:hint="eastAsia"/>
        </w:rPr>
        <w:t>TRP</w:t>
      </w:r>
      <w:proofErr w:type="spellEnd"/>
      <w:r>
        <w:rPr>
          <w:rFonts w:hint="eastAsia"/>
        </w:rPr>
        <w:t>. For</w:t>
      </w:r>
      <w:r>
        <w:t xml:space="preserve"> </w:t>
      </w:r>
      <w:r>
        <w:rPr>
          <w:rFonts w:hint="eastAsia"/>
        </w:rPr>
        <w:t xml:space="preserve">PUSCH transmission </w:t>
      </w:r>
      <w:r>
        <w:t>to multip</w:t>
      </w:r>
      <w:r>
        <w:t xml:space="preserve">le </w:t>
      </w:r>
      <w:proofErr w:type="spellStart"/>
      <w:r>
        <w:t>TRPs</w:t>
      </w:r>
      <w:proofErr w:type="spellEnd"/>
      <w:r>
        <w:rPr>
          <w:rFonts w:hint="eastAsia"/>
        </w:rPr>
        <w:t xml:space="preserve"> </w:t>
      </w:r>
      <w:r>
        <w:t>under unified TCI framework</w:t>
      </w:r>
      <w:r>
        <w:rPr>
          <w:rFonts w:hint="eastAsia"/>
        </w:rPr>
        <w:t xml:space="preserve">, one straightforward way is to reuse SRS resource as a reference for PUSCH as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-15/16. In this subsection, issues of unified TCI state applied to DL/UL channel/signal </w:t>
      </w:r>
      <w:r>
        <w:rPr>
          <w:rFonts w:eastAsia="微软雅黑" w:hint="eastAsia"/>
        </w:rPr>
        <w:t xml:space="preserve">in </w:t>
      </w:r>
      <w:proofErr w:type="spellStart"/>
      <w:r>
        <w:rPr>
          <w:rFonts w:eastAsia="微软雅黑"/>
        </w:rPr>
        <w:t>m</w:t>
      </w:r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are analyzed. </w:t>
      </w:r>
    </w:p>
    <w:p w:rsidR="00771332" w:rsidRDefault="00FE7AE7">
      <w:pPr>
        <w:pStyle w:val="Heading2"/>
        <w:spacing w:before="240" w:after="120"/>
        <w:ind w:left="709"/>
        <w:rPr>
          <w:rFonts w:eastAsia="微软雅黑"/>
          <w:szCs w:val="20"/>
          <w:lang w:val="en-US"/>
        </w:rPr>
      </w:pPr>
      <w:r>
        <w:rPr>
          <w:rFonts w:eastAsia="微软雅黑" w:hint="eastAsia"/>
          <w:szCs w:val="20"/>
          <w:lang w:val="en-US"/>
        </w:rPr>
        <w:t>Unified TCI state applied</w:t>
      </w:r>
      <w:r>
        <w:rPr>
          <w:rFonts w:eastAsia="微软雅黑" w:hint="eastAsia"/>
          <w:szCs w:val="20"/>
          <w:lang w:val="en-US"/>
        </w:rPr>
        <w:t xml:space="preserve"> to </w:t>
      </w:r>
      <w:r>
        <w:rPr>
          <w:rFonts w:hint="eastAsia"/>
          <w:lang w:val="en-US"/>
        </w:rPr>
        <w:t xml:space="preserve">DL/UL channel/signal </w:t>
      </w:r>
      <w:r>
        <w:rPr>
          <w:rFonts w:eastAsia="微软雅黑" w:hint="eastAsia"/>
          <w:szCs w:val="20"/>
          <w:lang w:val="en-US"/>
        </w:rPr>
        <w:t xml:space="preserve">in </w:t>
      </w:r>
      <w:proofErr w:type="spellStart"/>
      <w:r>
        <w:rPr>
          <w:rFonts w:eastAsia="微软雅黑"/>
          <w:szCs w:val="20"/>
          <w:lang w:val="en-US"/>
        </w:rPr>
        <w:t>m</w:t>
      </w:r>
      <w:r>
        <w:rPr>
          <w:rFonts w:eastAsia="微软雅黑" w:hint="eastAsia"/>
          <w:szCs w:val="20"/>
          <w:lang w:val="en-US"/>
        </w:rPr>
        <w:t>TRP</w:t>
      </w:r>
      <w:proofErr w:type="spellEnd"/>
    </w:p>
    <w:p w:rsidR="00771332" w:rsidRDefault="00FE7AE7">
      <w:pPr>
        <w:spacing w:after="120"/>
        <w:rPr>
          <w:rFonts w:eastAsia="微软雅黑"/>
        </w:rPr>
      </w:pPr>
      <w:r>
        <w:rPr>
          <w:rFonts w:eastAsia="微软雅黑" w:hint="eastAsia"/>
        </w:rPr>
        <w:t xml:space="preserve">When a unified TCI state (source TCI state) indicated by a DCI format can be applied to (target) </w:t>
      </w:r>
      <w:r>
        <w:rPr>
          <w:rFonts w:hint="eastAsia"/>
        </w:rPr>
        <w:t xml:space="preserve">channel/signal </w:t>
      </w:r>
      <w:r>
        <w:rPr>
          <w:rFonts w:eastAsia="微软雅黑" w:hint="eastAsia"/>
        </w:rPr>
        <w:t xml:space="preserve">of downlink and/or uplink in </w:t>
      </w:r>
      <w:proofErr w:type="spellStart"/>
      <w:r>
        <w:rPr>
          <w:rFonts w:eastAsia="微软雅黑"/>
        </w:rPr>
        <w:t>m</w:t>
      </w:r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, the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related to the unified TCI state and the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related to the applied (target) </w:t>
      </w:r>
      <w:r>
        <w:rPr>
          <w:rFonts w:hint="eastAsia"/>
        </w:rPr>
        <w:t xml:space="preserve">channel/signal </w:t>
      </w:r>
      <w:r>
        <w:rPr>
          <w:rFonts w:eastAsia="微软雅黑" w:hint="eastAsia"/>
        </w:rPr>
        <w:t>should be aligned.</w:t>
      </w:r>
    </w:p>
    <w:p w:rsidR="00771332" w:rsidRDefault="00FE7AE7">
      <w:pPr>
        <w:spacing w:after="120"/>
        <w:rPr>
          <w:rFonts w:eastAsia="微软雅黑"/>
        </w:rPr>
      </w:pPr>
      <w:r>
        <w:rPr>
          <w:rFonts w:eastAsia="微软雅黑" w:hint="eastAsia"/>
        </w:rPr>
        <w:t xml:space="preserve">In </w:t>
      </w:r>
      <w:r>
        <w:rPr>
          <w:rFonts w:eastAsia="微软雅黑"/>
        </w:rPr>
        <w:t xml:space="preserve">the case of </w:t>
      </w:r>
      <w:proofErr w:type="spellStart"/>
      <w:r>
        <w:rPr>
          <w:rFonts w:eastAsia="微软雅黑"/>
        </w:rPr>
        <w:t>m</w:t>
      </w:r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with single DCI, a unified TCI state indicated by a TCI </w:t>
      </w:r>
      <w:proofErr w:type="spellStart"/>
      <w:r>
        <w:rPr>
          <w:rFonts w:eastAsia="微软雅黑" w:hint="eastAsia"/>
        </w:rPr>
        <w:t>codepoint</w:t>
      </w:r>
      <w:proofErr w:type="spellEnd"/>
      <w:r>
        <w:rPr>
          <w:rFonts w:eastAsia="微软雅黑" w:hint="eastAsia"/>
        </w:rPr>
        <w:t xml:space="preserve"> value in DCI format comprises one TCI state co</w:t>
      </w:r>
      <w:r>
        <w:rPr>
          <w:rFonts w:eastAsia="微软雅黑" w:hint="eastAsia"/>
        </w:rPr>
        <w:t xml:space="preserve">rresponding to one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(but no information on which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) or two TCI states corresponding to two </w:t>
      </w:r>
      <w:proofErr w:type="spellStart"/>
      <w:r>
        <w:rPr>
          <w:rFonts w:eastAsia="微软雅黑" w:hint="eastAsia"/>
        </w:rPr>
        <w:t>TRPs</w:t>
      </w:r>
      <w:proofErr w:type="spellEnd"/>
      <w:r>
        <w:rPr>
          <w:rFonts w:eastAsia="微软雅黑" w:hint="eastAsia"/>
        </w:rPr>
        <w:t xml:space="preserve">. Meanwhile, the target channel/signal is also related to one or two </w:t>
      </w:r>
      <w:proofErr w:type="spellStart"/>
      <w:r>
        <w:rPr>
          <w:rFonts w:eastAsia="微软雅黑" w:hint="eastAsia"/>
        </w:rPr>
        <w:t>TRPs</w:t>
      </w:r>
      <w:proofErr w:type="spellEnd"/>
      <w:r>
        <w:rPr>
          <w:rFonts w:eastAsia="微软雅黑" w:hint="eastAsia"/>
        </w:rPr>
        <w:t xml:space="preserve">. Then there are the following cases </w:t>
      </w:r>
      <w:r>
        <w:rPr>
          <w:rFonts w:eastAsia="微软雅黑"/>
        </w:rPr>
        <w:t xml:space="preserve">which </w:t>
      </w:r>
      <w:r>
        <w:rPr>
          <w:rFonts w:eastAsia="微软雅黑" w:hint="eastAsia"/>
        </w:rPr>
        <w:t xml:space="preserve">are </w:t>
      </w:r>
      <w:r>
        <w:rPr>
          <w:rFonts w:eastAsia="微软雅黑" w:hint="eastAsia"/>
        </w:rPr>
        <w:t>need</w:t>
      </w:r>
      <w:r>
        <w:rPr>
          <w:rFonts w:eastAsia="微软雅黑"/>
        </w:rPr>
        <w:t>ed</w:t>
      </w:r>
      <w:r>
        <w:rPr>
          <w:rFonts w:eastAsia="微软雅黑" w:hint="eastAsia"/>
        </w:rPr>
        <w:t xml:space="preserve"> to be considered for TCI stat</w:t>
      </w:r>
      <w:r>
        <w:rPr>
          <w:rFonts w:eastAsia="微软雅黑" w:hint="eastAsia"/>
        </w:rPr>
        <w:t>e updating for the target channel/signal:</w:t>
      </w:r>
    </w:p>
    <w:p w:rsidR="00771332" w:rsidRDefault="00FE7AE7">
      <w:pPr>
        <w:numPr>
          <w:ilvl w:val="0"/>
          <w:numId w:val="8"/>
        </w:numPr>
        <w:spacing w:after="120"/>
        <w:rPr>
          <w:rFonts w:eastAsia="微软雅黑"/>
        </w:rPr>
      </w:pPr>
      <w:r>
        <w:rPr>
          <w:rFonts w:eastAsia="微软雅黑" w:hint="eastAsia"/>
        </w:rPr>
        <w:t>Case 1:</w:t>
      </w:r>
      <w:r>
        <w:rPr>
          <w:rFonts w:eastAsia="微软雅黑"/>
        </w:rPr>
        <w:t xml:space="preserve"> unified</w:t>
      </w:r>
      <w:r>
        <w:rPr>
          <w:rFonts w:eastAsia="微软雅黑" w:hint="eastAsia"/>
        </w:rPr>
        <w:t xml:space="preserve"> TCI state</w:t>
      </w:r>
      <w:r>
        <w:rPr>
          <w:rFonts w:eastAsia="微软雅黑"/>
        </w:rPr>
        <w:t>(s) to be indicated</w:t>
      </w:r>
      <w:r>
        <w:rPr>
          <w:rFonts w:eastAsia="微软雅黑" w:hint="eastAsia"/>
        </w:rPr>
        <w:t xml:space="preserve"> comprise one TCI state corresponding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, </w:t>
      </w:r>
      <w:r>
        <w:rPr>
          <w:rFonts w:eastAsia="微软雅黑"/>
        </w:rPr>
        <w:t xml:space="preserve">and </w:t>
      </w:r>
      <w:r>
        <w:rPr>
          <w:rFonts w:eastAsia="微软雅黑" w:hint="eastAsia"/>
        </w:rPr>
        <w:t>the target channel/signal related to one TCI state correspon</w:t>
      </w:r>
      <w:r>
        <w:rPr>
          <w:rFonts w:eastAsia="微软雅黑"/>
        </w:rPr>
        <w:t>ds</w:t>
      </w:r>
      <w:r>
        <w:rPr>
          <w:rFonts w:eastAsia="微软雅黑" w:hint="eastAsia"/>
        </w:rPr>
        <w:t xml:space="preserve">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</w:p>
    <w:p w:rsidR="00771332" w:rsidRDefault="00FE7AE7">
      <w:pPr>
        <w:numPr>
          <w:ilvl w:val="0"/>
          <w:numId w:val="9"/>
        </w:numPr>
        <w:spacing w:after="120"/>
        <w:ind w:left="0" w:firstLine="400"/>
        <w:rPr>
          <w:rFonts w:eastAsia="微软雅黑"/>
        </w:rPr>
      </w:pP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 is the same as or different from </w:t>
      </w:r>
      <w:proofErr w:type="spellStart"/>
      <w:r>
        <w:rPr>
          <w:rFonts w:eastAsia="微软雅黑" w:hint="eastAsia"/>
        </w:rPr>
        <w:t>T</w:t>
      </w:r>
      <w:r>
        <w:rPr>
          <w:rFonts w:eastAsia="微软雅黑" w:hint="eastAsia"/>
        </w:rPr>
        <w:t>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</w:p>
    <w:p w:rsidR="00771332" w:rsidRDefault="00FE7AE7">
      <w:pPr>
        <w:numPr>
          <w:ilvl w:val="0"/>
          <w:numId w:val="8"/>
        </w:numPr>
        <w:spacing w:after="120"/>
        <w:rPr>
          <w:rFonts w:eastAsia="微软雅黑"/>
        </w:rPr>
      </w:pPr>
      <w:r>
        <w:rPr>
          <w:rFonts w:eastAsia="微软雅黑" w:hint="eastAsia"/>
        </w:rPr>
        <w:t xml:space="preserve">Case 2: </w:t>
      </w:r>
      <w:r>
        <w:rPr>
          <w:rFonts w:eastAsia="微软雅黑"/>
        </w:rPr>
        <w:t>unified</w:t>
      </w:r>
      <w:r>
        <w:rPr>
          <w:rFonts w:eastAsia="微软雅黑" w:hint="eastAsia"/>
        </w:rPr>
        <w:t xml:space="preserve"> TCI state</w:t>
      </w:r>
      <w:r>
        <w:rPr>
          <w:rFonts w:eastAsia="微软雅黑"/>
        </w:rPr>
        <w:t>(s)</w:t>
      </w:r>
      <w:r>
        <w:rPr>
          <w:rFonts w:eastAsia="微软雅黑" w:hint="eastAsia"/>
        </w:rPr>
        <w:t xml:space="preserve"> </w:t>
      </w:r>
      <w:r>
        <w:rPr>
          <w:rFonts w:eastAsia="微软雅黑"/>
        </w:rPr>
        <w:t xml:space="preserve">to be indicated </w:t>
      </w:r>
      <w:r>
        <w:rPr>
          <w:rFonts w:eastAsia="微软雅黑" w:hint="eastAsia"/>
        </w:rPr>
        <w:t xml:space="preserve">comprise two TCI states corresponding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 and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S2</w:t>
      </w:r>
      <w:proofErr w:type="spellEnd"/>
      <w:r>
        <w:rPr>
          <w:rFonts w:eastAsia="微软雅黑" w:hint="eastAsia"/>
        </w:rPr>
        <w:t xml:space="preserve">, </w:t>
      </w:r>
      <w:r>
        <w:rPr>
          <w:rFonts w:eastAsia="微软雅黑"/>
        </w:rPr>
        <w:t xml:space="preserve">and </w:t>
      </w:r>
      <w:r>
        <w:rPr>
          <w:rFonts w:eastAsia="微软雅黑" w:hint="eastAsia"/>
        </w:rPr>
        <w:t>the target channel/signal related to one TCI state correspond</w:t>
      </w:r>
      <w:r>
        <w:rPr>
          <w:rFonts w:eastAsia="微软雅黑"/>
        </w:rPr>
        <w:t>s</w:t>
      </w:r>
      <w:r>
        <w:rPr>
          <w:rFonts w:eastAsia="微软雅黑" w:hint="eastAsia"/>
        </w:rPr>
        <w:t xml:space="preserve">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</w:p>
    <w:p w:rsidR="00771332" w:rsidRDefault="00FE7AE7">
      <w:pPr>
        <w:numPr>
          <w:ilvl w:val="0"/>
          <w:numId w:val="9"/>
        </w:numPr>
        <w:spacing w:after="120"/>
        <w:ind w:left="0" w:firstLine="400"/>
        <w:rPr>
          <w:rFonts w:eastAsia="微软雅黑"/>
        </w:rPr>
      </w:pP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 or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S2</w:t>
      </w:r>
      <w:proofErr w:type="spellEnd"/>
      <w:r>
        <w:rPr>
          <w:rFonts w:eastAsia="微软雅黑" w:hint="eastAsia"/>
        </w:rPr>
        <w:t xml:space="preserve"> is the same as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</w:p>
    <w:p w:rsidR="00771332" w:rsidRDefault="00FE7AE7">
      <w:pPr>
        <w:numPr>
          <w:ilvl w:val="0"/>
          <w:numId w:val="8"/>
        </w:numPr>
        <w:spacing w:after="120"/>
        <w:rPr>
          <w:rFonts w:eastAsia="微软雅黑"/>
        </w:rPr>
      </w:pPr>
      <w:r>
        <w:rPr>
          <w:rFonts w:eastAsia="微软雅黑" w:hint="eastAsia"/>
        </w:rPr>
        <w:t xml:space="preserve">Case 3: </w:t>
      </w:r>
      <w:r>
        <w:rPr>
          <w:rFonts w:eastAsia="微软雅黑"/>
        </w:rPr>
        <w:t>unified</w:t>
      </w:r>
      <w:r>
        <w:rPr>
          <w:rFonts w:eastAsia="微软雅黑" w:hint="eastAsia"/>
        </w:rPr>
        <w:t xml:space="preserve"> TCI st</w:t>
      </w:r>
      <w:r>
        <w:rPr>
          <w:rFonts w:eastAsia="微软雅黑" w:hint="eastAsia"/>
        </w:rPr>
        <w:t>ate</w:t>
      </w:r>
      <w:r>
        <w:rPr>
          <w:rFonts w:eastAsia="微软雅黑"/>
        </w:rPr>
        <w:t>(s)</w:t>
      </w:r>
      <w:r>
        <w:rPr>
          <w:rFonts w:eastAsia="微软雅黑" w:hint="eastAsia"/>
        </w:rPr>
        <w:t xml:space="preserve"> </w:t>
      </w:r>
      <w:r>
        <w:rPr>
          <w:rFonts w:eastAsia="微软雅黑"/>
        </w:rPr>
        <w:t xml:space="preserve">to be indicated </w:t>
      </w:r>
      <w:r>
        <w:rPr>
          <w:rFonts w:eastAsia="微软雅黑" w:hint="eastAsia"/>
        </w:rPr>
        <w:t xml:space="preserve">comprise one TCI state corresponding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, </w:t>
      </w:r>
      <w:r>
        <w:rPr>
          <w:rFonts w:eastAsia="微软雅黑"/>
        </w:rPr>
        <w:t xml:space="preserve">and </w:t>
      </w:r>
      <w:r>
        <w:rPr>
          <w:rFonts w:eastAsia="微软雅黑" w:hint="eastAsia"/>
        </w:rPr>
        <w:t>the target channel/signal related to two TCI states correspond</w:t>
      </w:r>
      <w:r>
        <w:rPr>
          <w:rFonts w:eastAsia="微软雅黑"/>
        </w:rPr>
        <w:t xml:space="preserve">s </w:t>
      </w:r>
      <w:r>
        <w:rPr>
          <w:rFonts w:eastAsia="微软雅黑" w:hint="eastAsia"/>
        </w:rPr>
        <w:t xml:space="preserve">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  <w:r>
        <w:rPr>
          <w:rFonts w:eastAsia="微软雅黑" w:hint="eastAsia"/>
        </w:rPr>
        <w:t xml:space="preserve"> and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T2</w:t>
      </w:r>
      <w:proofErr w:type="spellEnd"/>
    </w:p>
    <w:p w:rsidR="00771332" w:rsidRDefault="00FE7AE7">
      <w:pPr>
        <w:numPr>
          <w:ilvl w:val="0"/>
          <w:numId w:val="9"/>
        </w:numPr>
        <w:overflowPunct w:val="0"/>
        <w:spacing w:after="120"/>
        <w:ind w:left="0" w:firstLine="403"/>
        <w:rPr>
          <w:rFonts w:eastAsia="微软雅黑"/>
        </w:rPr>
      </w:pP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 is the same as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  <w:r>
        <w:rPr>
          <w:rFonts w:eastAsia="微软雅黑" w:hint="eastAsia"/>
        </w:rPr>
        <w:t xml:space="preserve"> or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T2</w:t>
      </w:r>
      <w:proofErr w:type="spellEnd"/>
      <w:r>
        <w:rPr>
          <w:rFonts w:eastAsia="微软雅黑" w:hint="eastAsia"/>
        </w:rPr>
        <w:t xml:space="preserve"> </w:t>
      </w:r>
    </w:p>
    <w:p w:rsidR="00771332" w:rsidRDefault="00FE7AE7">
      <w:pPr>
        <w:numPr>
          <w:ilvl w:val="0"/>
          <w:numId w:val="8"/>
        </w:numPr>
        <w:spacing w:after="120"/>
        <w:rPr>
          <w:rFonts w:eastAsia="微软雅黑"/>
        </w:rPr>
      </w:pPr>
      <w:r>
        <w:rPr>
          <w:rFonts w:eastAsia="微软雅黑" w:hint="eastAsia"/>
        </w:rPr>
        <w:lastRenderedPageBreak/>
        <w:t xml:space="preserve">Case 4: </w:t>
      </w:r>
      <w:r>
        <w:rPr>
          <w:rFonts w:eastAsia="微软雅黑"/>
        </w:rPr>
        <w:t>unified</w:t>
      </w:r>
      <w:r>
        <w:rPr>
          <w:rFonts w:eastAsia="微软雅黑" w:hint="eastAsia"/>
        </w:rPr>
        <w:t xml:space="preserve"> TCI state</w:t>
      </w:r>
      <w:r>
        <w:rPr>
          <w:rFonts w:eastAsia="微软雅黑"/>
        </w:rPr>
        <w:t>(s) to be indicated</w:t>
      </w:r>
      <w:r>
        <w:rPr>
          <w:rFonts w:eastAsia="微软雅黑" w:hint="eastAsia"/>
        </w:rPr>
        <w:t xml:space="preserve"> comprise two TCI states corresponding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 and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S2</w:t>
      </w:r>
      <w:proofErr w:type="spellEnd"/>
      <w:r>
        <w:rPr>
          <w:rFonts w:eastAsia="微软雅黑" w:hint="eastAsia"/>
        </w:rPr>
        <w:t xml:space="preserve">, </w:t>
      </w:r>
      <w:r>
        <w:rPr>
          <w:rFonts w:eastAsia="微软雅黑"/>
        </w:rPr>
        <w:t xml:space="preserve">and </w:t>
      </w:r>
      <w:r>
        <w:rPr>
          <w:rFonts w:eastAsia="微软雅黑" w:hint="eastAsia"/>
        </w:rPr>
        <w:t>the target channel/signal related to two TCI states correspond</w:t>
      </w:r>
      <w:r>
        <w:rPr>
          <w:rFonts w:eastAsia="微软雅黑"/>
        </w:rPr>
        <w:t>s</w:t>
      </w:r>
      <w:r>
        <w:rPr>
          <w:rFonts w:eastAsia="微软雅黑" w:hint="eastAsia"/>
        </w:rPr>
        <w:t xml:space="preserve">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  <w:r>
        <w:rPr>
          <w:rFonts w:eastAsia="微软雅黑" w:hint="eastAsia"/>
        </w:rPr>
        <w:t xml:space="preserve"> and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T2</w:t>
      </w:r>
      <w:proofErr w:type="spellEnd"/>
    </w:p>
    <w:p w:rsidR="00771332" w:rsidRDefault="00FE7AE7">
      <w:pPr>
        <w:numPr>
          <w:ilvl w:val="0"/>
          <w:numId w:val="9"/>
        </w:numPr>
        <w:spacing w:after="120"/>
        <w:ind w:left="0" w:firstLine="400"/>
        <w:rPr>
          <w:rFonts w:eastAsia="微软雅黑"/>
        </w:rPr>
      </w:pP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S1</w:t>
      </w:r>
      <w:proofErr w:type="spellEnd"/>
      <w:r>
        <w:rPr>
          <w:rFonts w:eastAsia="微软雅黑" w:hint="eastAsia"/>
        </w:rPr>
        <w:t xml:space="preserve"> corresponds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  <w:r>
        <w:rPr>
          <w:rFonts w:eastAsia="微软雅黑" w:hint="eastAsia"/>
        </w:rPr>
        <w:t xml:space="preserve"> or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T2</w:t>
      </w:r>
      <w:proofErr w:type="spellEnd"/>
      <w:r>
        <w:rPr>
          <w:rFonts w:eastAsia="微软雅黑" w:hint="eastAsia"/>
        </w:rPr>
        <w:t xml:space="preserve">,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S2</w:t>
      </w:r>
      <w:proofErr w:type="spellEnd"/>
      <w:r>
        <w:rPr>
          <w:rFonts w:eastAsia="微软雅黑" w:hint="eastAsia"/>
        </w:rPr>
        <w:t xml:space="preserve"> corresponds to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T1</w:t>
      </w:r>
      <w:proofErr w:type="spellEnd"/>
      <w:r>
        <w:rPr>
          <w:rFonts w:eastAsia="微软雅黑" w:hint="eastAsia"/>
        </w:rPr>
        <w:t xml:space="preserve"> or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#</w:t>
      </w:r>
      <w:proofErr w:type="spellStart"/>
      <w:r>
        <w:rPr>
          <w:rFonts w:eastAsia="微软雅黑" w:hint="eastAsia"/>
        </w:rPr>
        <w:t>T2</w:t>
      </w:r>
      <w:proofErr w:type="spellEnd"/>
    </w:p>
    <w:p w:rsidR="00771332" w:rsidRDefault="00FE7AE7">
      <w:pPr>
        <w:spacing w:after="120"/>
        <w:rPr>
          <w:rFonts w:eastAsia="微软雅黑"/>
        </w:rPr>
      </w:pPr>
      <w:r>
        <w:rPr>
          <w:rFonts w:eastAsia="微软雅黑" w:hint="eastAsia"/>
        </w:rPr>
        <w:t>Specifically, possib</w:t>
      </w:r>
      <w:r>
        <w:rPr>
          <w:rFonts w:eastAsia="微软雅黑" w:hint="eastAsia"/>
        </w:rPr>
        <w:t xml:space="preserve">le relations between the source unified TCI and the target channel/signal regarding 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are shown as in Figure 1. If the unified TCI state</w:t>
      </w:r>
      <w:r>
        <w:rPr>
          <w:rFonts w:eastAsia="微软雅黑"/>
        </w:rPr>
        <w:t>(s)</w:t>
      </w:r>
      <w:r>
        <w:rPr>
          <w:rFonts w:eastAsia="微软雅黑" w:hint="eastAsia"/>
        </w:rPr>
        <w:t xml:space="preserve"> </w:t>
      </w:r>
      <w:r>
        <w:rPr>
          <w:rFonts w:eastAsia="微软雅黑"/>
        </w:rPr>
        <w:t xml:space="preserve">to be indicated </w:t>
      </w:r>
      <w:r>
        <w:rPr>
          <w:rFonts w:eastAsia="微软雅黑" w:hint="eastAsia"/>
        </w:rPr>
        <w:t xml:space="preserve">and the </w:t>
      </w:r>
      <w:r>
        <w:rPr>
          <w:rFonts w:eastAsia="微软雅黑"/>
        </w:rPr>
        <w:t xml:space="preserve">old TCI state(s) applied to </w:t>
      </w:r>
      <w:r>
        <w:rPr>
          <w:rFonts w:eastAsia="微软雅黑" w:hint="eastAsia"/>
        </w:rPr>
        <w:t xml:space="preserve">the target channel/signal </w:t>
      </w:r>
      <w:r>
        <w:rPr>
          <w:rFonts w:eastAsia="微软雅黑"/>
        </w:rPr>
        <w:t xml:space="preserve">share the same </w:t>
      </w:r>
      <w:proofErr w:type="spellStart"/>
      <w:r>
        <w:rPr>
          <w:rFonts w:eastAsia="微软雅黑"/>
        </w:rPr>
        <w:t>TRP</w:t>
      </w:r>
      <w:proofErr w:type="spellEnd"/>
      <w:r>
        <w:rPr>
          <w:rFonts w:eastAsia="微软雅黑" w:hint="eastAsia"/>
        </w:rPr>
        <w:t>, it is reasonable</w:t>
      </w:r>
      <w:r>
        <w:rPr>
          <w:rFonts w:eastAsia="微软雅黑" w:hint="eastAsia"/>
        </w:rPr>
        <w:t xml:space="preserve"> to replace the</w:t>
      </w:r>
      <w:r>
        <w:rPr>
          <w:rFonts w:eastAsia="微软雅黑"/>
        </w:rPr>
        <w:t xml:space="preserve"> old TCI state(s) </w:t>
      </w:r>
      <w:r>
        <w:rPr>
          <w:rFonts w:eastAsia="微软雅黑" w:hint="eastAsia"/>
        </w:rPr>
        <w:t>with the new indicated unified TCI state; but</w:t>
      </w:r>
      <w:r>
        <w:rPr>
          <w:rFonts w:eastAsia="微软雅黑"/>
        </w:rPr>
        <w:t>,</w:t>
      </w:r>
      <w:r>
        <w:rPr>
          <w:rFonts w:eastAsia="微软雅黑" w:hint="eastAsia"/>
        </w:rPr>
        <w:t xml:space="preserve"> if the unified TCI state</w:t>
      </w:r>
      <w:r>
        <w:rPr>
          <w:rFonts w:eastAsia="微软雅黑"/>
        </w:rPr>
        <w:t>(s)</w:t>
      </w:r>
      <w:r>
        <w:rPr>
          <w:rFonts w:eastAsia="微软雅黑" w:hint="eastAsia"/>
        </w:rPr>
        <w:t xml:space="preserve"> and the </w:t>
      </w:r>
      <w:r>
        <w:rPr>
          <w:rFonts w:eastAsia="微软雅黑"/>
        </w:rPr>
        <w:t>old TCI state(s)</w:t>
      </w:r>
      <w:r>
        <w:rPr>
          <w:rFonts w:eastAsia="微软雅黑" w:hint="eastAsia"/>
        </w:rPr>
        <w:t xml:space="preserve"> of the target channel/signal </w:t>
      </w:r>
      <w:r>
        <w:rPr>
          <w:rFonts w:eastAsia="微软雅黑"/>
        </w:rPr>
        <w:t xml:space="preserve">correspond to different </w:t>
      </w:r>
      <w:proofErr w:type="spellStart"/>
      <w:r>
        <w:rPr>
          <w:rFonts w:eastAsia="微软雅黑"/>
        </w:rPr>
        <w:t>TRP</w:t>
      </w:r>
      <w:proofErr w:type="spellEnd"/>
      <w:r>
        <w:rPr>
          <w:rFonts w:eastAsia="微软雅黑"/>
        </w:rPr>
        <w:t>(s),</w:t>
      </w:r>
      <w:r>
        <w:rPr>
          <w:rFonts w:eastAsia="微软雅黑" w:hint="eastAsia"/>
        </w:rPr>
        <w:t xml:space="preserve"> it may not be good to update the </w:t>
      </w:r>
      <w:r>
        <w:rPr>
          <w:rFonts w:eastAsia="微软雅黑"/>
        </w:rPr>
        <w:t xml:space="preserve">old TCI state(s) </w:t>
      </w:r>
      <w:r>
        <w:rPr>
          <w:rFonts w:eastAsia="微软雅黑" w:hint="eastAsia"/>
        </w:rPr>
        <w:t xml:space="preserve">using the </w:t>
      </w:r>
      <w:r>
        <w:rPr>
          <w:rFonts w:eastAsia="微软雅黑" w:hint="eastAsia"/>
        </w:rPr>
        <w:t>unified TCI state</w:t>
      </w:r>
      <w:r>
        <w:rPr>
          <w:rFonts w:eastAsia="微软雅黑"/>
        </w:rPr>
        <w:t>(s)</w:t>
      </w:r>
      <w:r>
        <w:rPr>
          <w:rFonts w:eastAsia="微软雅黑" w:hint="eastAsia"/>
        </w:rPr>
        <w:t>.</w:t>
      </w:r>
    </w:p>
    <w:p w:rsidR="00771332" w:rsidRDefault="00FE7AE7">
      <w:pPr>
        <w:spacing w:after="120"/>
        <w:jc w:val="center"/>
        <w:rPr>
          <w:rFonts w:eastAsia="微软雅黑"/>
        </w:rPr>
      </w:pPr>
      <w:r>
        <w:object w:dxaOrig="8300" w:dyaOrig="8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406.5pt" o:ole="">
            <v:imagedata r:id="rId7" o:title=""/>
          </v:shape>
          <o:OLEObject Type="Embed" ProgID="Visio.Drawing.11" ShapeID="_x0000_i1025" DrawAspect="Content" ObjectID="_1672556942" r:id="rId8"/>
        </w:object>
      </w:r>
    </w:p>
    <w:p w:rsidR="00771332" w:rsidRDefault="00FE7AE7">
      <w:pPr>
        <w:spacing w:after="120"/>
        <w:jc w:val="center"/>
        <w:rPr>
          <w:rFonts w:eastAsia="微软雅黑"/>
        </w:rPr>
      </w:pPr>
      <w:r>
        <w:rPr>
          <w:rFonts w:eastAsia="微软雅黑" w:hint="eastAsia"/>
          <w:b/>
        </w:rPr>
        <w:t xml:space="preserve">Figure </w:t>
      </w:r>
      <w:r>
        <w:rPr>
          <w:rFonts w:eastAsia="微软雅黑"/>
          <w:b/>
        </w:rPr>
        <w:t>1</w:t>
      </w:r>
      <w:r>
        <w:rPr>
          <w:rFonts w:eastAsia="微软雅黑"/>
        </w:rPr>
        <w:t xml:space="preserve"> </w:t>
      </w:r>
      <w:r>
        <w:rPr>
          <w:rFonts w:eastAsia="微软雅黑" w:hint="eastAsia"/>
        </w:rPr>
        <w:t>P</w:t>
      </w:r>
      <w:r>
        <w:rPr>
          <w:rFonts w:eastAsia="微软雅黑"/>
        </w:rPr>
        <w:t>ossible</w:t>
      </w:r>
      <w:r>
        <w:rPr>
          <w:rFonts w:eastAsia="微软雅黑" w:hint="eastAsia"/>
        </w:rPr>
        <w:t xml:space="preserve"> relations between the </w:t>
      </w:r>
      <w:proofErr w:type="gramStart"/>
      <w:r>
        <w:rPr>
          <w:rFonts w:eastAsia="微软雅黑" w:hint="eastAsia"/>
        </w:rPr>
        <w:t>source</w:t>
      </w:r>
      <w:proofErr w:type="gramEnd"/>
      <w:r>
        <w:rPr>
          <w:rFonts w:eastAsia="微软雅黑" w:hint="eastAsia"/>
        </w:rPr>
        <w:t xml:space="preserve"> unified TCI and the target channel/signal regarding </w:t>
      </w:r>
      <w:proofErr w:type="spellStart"/>
      <w:r>
        <w:rPr>
          <w:rFonts w:eastAsia="微软雅黑" w:hint="eastAsia"/>
        </w:rPr>
        <w:t>TRP</w:t>
      </w:r>
      <w:proofErr w:type="spellEnd"/>
    </w:p>
    <w:p w:rsidR="00771332" w:rsidRDefault="00FE7AE7">
      <w:pPr>
        <w:spacing w:after="120"/>
        <w:rPr>
          <w:rFonts w:eastAsia="微软雅黑"/>
          <w:i/>
          <w:iCs/>
        </w:rPr>
      </w:pPr>
      <w:r>
        <w:rPr>
          <w:rFonts w:eastAsia="微软雅黑" w:hint="eastAsia"/>
          <w:b/>
          <w:bCs/>
          <w:i/>
          <w:iCs/>
        </w:rPr>
        <w:t>Proposal 1</w:t>
      </w:r>
      <w:r>
        <w:rPr>
          <w:rFonts w:eastAsia="微软雅黑" w:hint="eastAsia"/>
          <w:i/>
          <w:iCs/>
        </w:rPr>
        <w:t>: Regarding the unified TCI state applied to the target channel/signal,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20" w:hangingChars="10" w:hanging="20"/>
        <w:contextualSpacing/>
        <w:textAlignment w:val="baseline"/>
        <w:rPr>
          <w:i/>
        </w:rPr>
      </w:pPr>
      <w:proofErr w:type="spellStart"/>
      <w:r>
        <w:rPr>
          <w:rFonts w:hint="eastAsia"/>
          <w:i/>
        </w:rPr>
        <w:t>TRP</w:t>
      </w:r>
      <w:proofErr w:type="spellEnd"/>
      <w:r>
        <w:rPr>
          <w:rFonts w:hint="eastAsia"/>
          <w:i/>
        </w:rPr>
        <w:t xml:space="preserve"> information shou</w:t>
      </w:r>
      <w:r>
        <w:rPr>
          <w:rFonts w:hint="eastAsia"/>
          <w:i/>
        </w:rPr>
        <w:t>ld be tied to the unified TCI state;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20" w:hangingChars="10" w:hanging="20"/>
        <w:contextualSpacing/>
        <w:textAlignment w:val="baseline"/>
        <w:rPr>
          <w:i/>
        </w:rPr>
      </w:pPr>
      <w:r>
        <w:rPr>
          <w:rFonts w:hint="eastAsia"/>
          <w:i/>
        </w:rPr>
        <w:t xml:space="preserve">A new indicated TCI state can be used to update the old </w:t>
      </w:r>
      <w:r>
        <w:rPr>
          <w:i/>
        </w:rPr>
        <w:t>TCI state</w:t>
      </w:r>
      <w:r>
        <w:rPr>
          <w:rFonts w:hint="eastAsia"/>
          <w:i/>
        </w:rPr>
        <w:t xml:space="preserve"> of the target channel/signal only when they are related to the same TRP.</w:t>
      </w:r>
    </w:p>
    <w:p w:rsidR="00771332" w:rsidRDefault="00FE7AE7">
      <w:pPr>
        <w:pStyle w:val="Heading2"/>
        <w:spacing w:before="240" w:after="120"/>
        <w:ind w:left="709"/>
        <w:rPr>
          <w:lang w:val="en-US"/>
        </w:rPr>
      </w:pPr>
      <w:r>
        <w:rPr>
          <w:rFonts w:eastAsia="微软雅黑" w:hint="eastAsia"/>
          <w:szCs w:val="20"/>
          <w:lang w:val="en-US"/>
        </w:rPr>
        <w:lastRenderedPageBreak/>
        <w:t xml:space="preserve">Unified TCI state applied to </w:t>
      </w:r>
      <w:r>
        <w:rPr>
          <w:rFonts w:hint="eastAsia"/>
          <w:lang w:val="en-US"/>
        </w:rPr>
        <w:t xml:space="preserve">PUSCH </w:t>
      </w:r>
      <w:r>
        <w:rPr>
          <w:rFonts w:eastAsia="微软雅黑" w:hint="eastAsia"/>
          <w:szCs w:val="20"/>
          <w:lang w:val="en-US"/>
        </w:rPr>
        <w:t xml:space="preserve">in </w:t>
      </w:r>
      <w:proofErr w:type="spellStart"/>
      <w:r>
        <w:rPr>
          <w:rFonts w:eastAsia="微软雅黑"/>
          <w:lang w:val="en-US"/>
        </w:rPr>
        <w:t>m</w:t>
      </w:r>
      <w:r>
        <w:rPr>
          <w:rFonts w:eastAsia="微软雅黑" w:hint="eastAsia"/>
          <w:lang w:val="en-US"/>
        </w:rPr>
        <w:t>TRP</w:t>
      </w:r>
      <w:proofErr w:type="spellEnd"/>
    </w:p>
    <w:p w:rsidR="00771332" w:rsidRDefault="00FE7AE7">
      <w:pPr>
        <w:pStyle w:val="Heading3"/>
        <w:spacing w:before="240" w:after="120"/>
        <w:ind w:left="600" w:hanging="60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odebook based PUSCH transmission</w:t>
      </w:r>
    </w:p>
    <w:p w:rsidR="00771332" w:rsidRDefault="00FE7AE7">
      <w:pPr>
        <w:spacing w:after="120"/>
      </w:pPr>
      <w:r>
        <w:rPr>
          <w:rFonts w:hint="eastAsia"/>
        </w:rPr>
        <w:t>For</w:t>
      </w:r>
      <w:r>
        <w:rPr>
          <w:rFonts w:hint="eastAsia"/>
        </w:rPr>
        <w:t xml:space="preserve"> codebook based (CB) PUSCH transmission,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>-15/16, one SRS resource set with usage of 'codebook' is configured, and the SRS resource set comprises up to 2 SRS resources (up to 4 in case of full power transmission), corresponding to up to 2 beams (spati</w:t>
      </w:r>
      <w:r>
        <w:rPr>
          <w:rFonts w:hint="eastAsia"/>
        </w:rPr>
        <w:t xml:space="preserve">al relation). One SRS resource supports up to 4 ports. A CB PUSCH transmission is indicated </w:t>
      </w:r>
      <w:r>
        <w:t xml:space="preserve">with </w:t>
      </w:r>
      <w:r>
        <w:rPr>
          <w:rFonts w:hint="eastAsia"/>
        </w:rPr>
        <w:t xml:space="preserve">one SRS resource for reference. </w:t>
      </w:r>
      <w:r>
        <w:rPr>
          <w:rFonts w:hint="eastAsia"/>
        </w:rPr>
        <w:t xml:space="preserve">The </w:t>
      </w:r>
      <w:r>
        <w:rPr>
          <w:rFonts w:hint="eastAsia"/>
        </w:rPr>
        <w:t>UE can determine</w:t>
      </w:r>
      <w:r>
        <w:rPr>
          <w:rFonts w:hint="eastAsia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precoder</w:t>
      </w:r>
      <w:proofErr w:type="spellEnd"/>
      <w:r>
        <w:rPr>
          <w:rFonts w:hint="eastAsia"/>
        </w:rPr>
        <w:t xml:space="preserve"> for the PUSCH transmission according to the reference SRS resource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related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and layers. In </w:t>
      </w:r>
      <w:r>
        <w:rPr>
          <w:rFonts w:hint="eastAsia"/>
        </w:rPr>
        <w:t xml:space="preserve">this way,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>-15/16 can support</w:t>
      </w:r>
      <w:r>
        <w:t xml:space="preserve"> simple</w:t>
      </w:r>
      <w:r>
        <w:rPr>
          <w:rFonts w:hint="eastAsia"/>
        </w:rPr>
        <w:t xml:space="preserve"> beam selection in</w:t>
      </w:r>
      <w:r>
        <w:t xml:space="preserve"> the </w:t>
      </w:r>
      <w:proofErr w:type="spellStart"/>
      <w:r>
        <w:t>m</w:t>
      </w:r>
      <w:r>
        <w:rPr>
          <w:rFonts w:hint="eastAsia"/>
        </w:rPr>
        <w:t>TRP</w:t>
      </w:r>
      <w:proofErr w:type="spellEnd"/>
      <w:r>
        <w:rPr>
          <w:rFonts w:hint="eastAsia"/>
        </w:rPr>
        <w:t>/</w:t>
      </w:r>
      <w:r>
        <w:t>m</w:t>
      </w:r>
      <w:r>
        <w:rPr>
          <w:rFonts w:hint="eastAsia"/>
        </w:rPr>
        <w:t xml:space="preserve">-Panel scenario. </w:t>
      </w:r>
    </w:p>
    <w:p w:rsidR="00771332" w:rsidRDefault="00FE7AE7">
      <w:pPr>
        <w:spacing w:after="120"/>
      </w:pPr>
      <w:r>
        <w:rPr>
          <w:rFonts w:hint="eastAsia"/>
        </w:rPr>
        <w:t xml:space="preserve">For CB PUSCH transmission,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-17, the following </w:t>
      </w:r>
      <w:r>
        <w:rPr>
          <w:rFonts w:hint="eastAsia"/>
        </w:rPr>
        <w:t xml:space="preserve">2 </w:t>
      </w:r>
      <w:r>
        <w:rPr>
          <w:rFonts w:hint="eastAsia"/>
        </w:rPr>
        <w:t>options</w:t>
      </w:r>
      <w:r>
        <w:t xml:space="preserve"> can be considered to</w:t>
      </w:r>
      <w:r>
        <w:rPr>
          <w:rFonts w:hint="eastAsia"/>
        </w:rPr>
        <w:t xml:space="preserve"> </w:t>
      </w:r>
      <w:r>
        <w:t>enhance</w:t>
      </w:r>
      <w:r>
        <w:rPr>
          <w:rFonts w:hint="eastAsia"/>
        </w:rPr>
        <w:t xml:space="preserve"> SRS framework</w:t>
      </w:r>
      <w:r>
        <w:t>.</w:t>
      </w:r>
    </w:p>
    <w:p w:rsidR="00771332" w:rsidRDefault="00FE7AE7">
      <w:pPr>
        <w:numPr>
          <w:ilvl w:val="0"/>
          <w:numId w:val="11"/>
        </w:numPr>
        <w:spacing w:after="120"/>
      </w:pPr>
      <w:r>
        <w:rPr>
          <w:rFonts w:hint="eastAsia"/>
        </w:rPr>
        <w:t xml:space="preserve">Option-1: To reuse SRS framework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>-15/16</w:t>
      </w:r>
      <w:r>
        <w:t>,</w:t>
      </w:r>
      <w:r>
        <w:rPr>
          <w:rFonts w:hint="eastAsia"/>
        </w:rPr>
        <w:t xml:space="preserve"> i.e. only one SRS </w:t>
      </w:r>
      <w:r>
        <w:rPr>
          <w:rFonts w:hint="eastAsia"/>
        </w:rPr>
        <w:t>resource set for codebook based PUSCH transmission, each SRS resource set comprises up to 2 SRS resources, and each SRS resource correspond</w:t>
      </w:r>
      <w:r>
        <w:rPr>
          <w:rFonts w:hint="eastAsia"/>
        </w:rPr>
        <w:t>s</w:t>
      </w:r>
      <w:r>
        <w:rPr>
          <w:rFonts w:hint="eastAsia"/>
        </w:rPr>
        <w:t xml:space="preserve"> to a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/Panel and can support up to 4 ports. </w:t>
      </w:r>
    </w:p>
    <w:p w:rsidR="00771332" w:rsidRDefault="00FE7AE7">
      <w:pPr>
        <w:numPr>
          <w:ilvl w:val="0"/>
          <w:numId w:val="11"/>
        </w:numPr>
        <w:spacing w:after="120"/>
      </w:pPr>
      <w:r>
        <w:rPr>
          <w:rFonts w:hint="eastAsia"/>
        </w:rPr>
        <w:t>Option-2: Two SRS resource sets</w:t>
      </w:r>
      <w:r>
        <w:t xml:space="preserve"> are configured</w:t>
      </w:r>
      <w:r>
        <w:rPr>
          <w:rFonts w:hint="eastAsia"/>
        </w:rPr>
        <w:t xml:space="preserve"> for codebook based PU</w:t>
      </w:r>
      <w:r>
        <w:rPr>
          <w:rFonts w:hint="eastAsia"/>
        </w:rPr>
        <w:t>SCH</w:t>
      </w:r>
      <w:r>
        <w:t xml:space="preserve"> </w:t>
      </w:r>
      <w:r>
        <w:rPr>
          <w:rFonts w:hint="eastAsia"/>
        </w:rPr>
        <w:t>transmission in</w:t>
      </w:r>
      <w:r>
        <w:t xml:space="preserve"> the</w:t>
      </w:r>
      <w:r>
        <w:rPr>
          <w:rFonts w:hint="eastAsia"/>
        </w:rPr>
        <w:t xml:space="preserve"> </w:t>
      </w:r>
      <w:proofErr w:type="spellStart"/>
      <w:r>
        <w:t>m</w:t>
      </w:r>
      <w:r>
        <w:rPr>
          <w:rFonts w:hint="eastAsia"/>
        </w:rPr>
        <w:t>TRP</w:t>
      </w:r>
      <w:proofErr w:type="spellEnd"/>
      <w:r>
        <w:rPr>
          <w:rFonts w:hint="eastAsia"/>
        </w:rPr>
        <w:t>/</w:t>
      </w:r>
      <w:r>
        <w:t>m</w:t>
      </w:r>
      <w:r>
        <w:rPr>
          <w:rFonts w:hint="eastAsia"/>
        </w:rPr>
        <w:t xml:space="preserve">-Panel scenario, each SRS resource set corresponds to a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/Panel, each SRS resource set comprises 1 SRS resource, and one SRS resource can support up to 4 ports. </w:t>
      </w:r>
    </w:p>
    <w:p w:rsidR="00771332" w:rsidRDefault="00FE7AE7">
      <w:pPr>
        <w:spacing w:after="120"/>
      </w:pPr>
      <w:r>
        <w:rPr>
          <w:rFonts w:hint="eastAsia"/>
        </w:rPr>
        <w:t xml:space="preserve">Considering per SRS resource set power control, option-2 is </w:t>
      </w:r>
      <w:r>
        <w:rPr>
          <w:rFonts w:hint="eastAsia"/>
        </w:rPr>
        <w:t>preferred</w:t>
      </w:r>
      <w:r>
        <w:t xml:space="preserve"> to maintain the flexibility of power control for the transmission to multiple </w:t>
      </w:r>
      <w:proofErr w:type="spellStart"/>
      <w:r>
        <w:t>TRPs</w:t>
      </w:r>
      <w:proofErr w:type="spellEnd"/>
      <w:r>
        <w:rPr>
          <w:rFonts w:hint="eastAsia"/>
        </w:rPr>
        <w:t xml:space="preserve">. </w:t>
      </w:r>
    </w:p>
    <w:p w:rsidR="00771332" w:rsidRDefault="00FE7AE7">
      <w:pPr>
        <w:spacing w:after="120"/>
      </w:pPr>
      <w:r>
        <w:rPr>
          <w:rFonts w:hint="eastAsia"/>
        </w:rPr>
        <w:t xml:space="preserve">For </w:t>
      </w:r>
      <w:proofErr w:type="spellStart"/>
      <w:r>
        <w:t>m</w:t>
      </w:r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with S-DCI</w:t>
      </w:r>
      <w:r>
        <w:t>,</w:t>
      </w:r>
      <w:r>
        <w:rPr>
          <w:rFonts w:hint="eastAsia"/>
        </w:rPr>
        <w:t xml:space="preserve"> unified TCI (DL TCI or UL TCI) is indicated by a DCI. The unified TCI may include 1 or 2 TCI states. If the TCI field in DCI indicates 2 TCI</w:t>
      </w:r>
      <w:r>
        <w:rPr>
          <w:rFonts w:hint="eastAsia"/>
        </w:rPr>
        <w:t xml:space="preserve"> states, as shown in Figure </w:t>
      </w:r>
      <w:r>
        <w:t>2</w:t>
      </w:r>
      <w:r>
        <w:rPr>
          <w:rFonts w:hint="eastAsia"/>
        </w:rPr>
        <w:t>, TCI state 1 and TCI state 4, each TCI state is associated with one SRS resource set which includes one SRS resource</w:t>
      </w:r>
      <w:r>
        <w:t>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>hen 2 associated SRS resources should be referred by at least 2 PUSCH transmissions in different time units</w:t>
      </w:r>
      <w:r>
        <w:rPr>
          <w:rFonts w:hint="eastAsia"/>
        </w:rPr>
        <w:t>, e.g. slot</w:t>
      </w:r>
      <w:r>
        <w:t>s</w:t>
      </w:r>
      <w:r>
        <w:rPr>
          <w:rFonts w:hint="eastAsia"/>
        </w:rPr>
        <w:t xml:space="preserve">. And each SRS resource should correspond to a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and/or a number of layers for determining </w:t>
      </w:r>
      <w:proofErr w:type="spellStart"/>
      <w:r>
        <w:rPr>
          <w:rFonts w:hint="eastAsia"/>
        </w:rPr>
        <w:t>precoder</w:t>
      </w:r>
      <w:proofErr w:type="spellEnd"/>
      <w:r>
        <w:rPr>
          <w:rFonts w:hint="eastAsia"/>
        </w:rPr>
        <w:t xml:space="preserve"> for the at least 2 CB PUSCH transmissions.</w:t>
      </w:r>
    </w:p>
    <w:p w:rsidR="00771332" w:rsidRDefault="00FE7AE7">
      <w:pPr>
        <w:spacing w:after="120"/>
        <w:jc w:val="center"/>
      </w:pPr>
      <w:r>
        <w:object w:dxaOrig="7510" w:dyaOrig="6620">
          <v:shape id="_x0000_i1026" type="#_x0000_t75" style="width:375.5pt;height:331pt" o:ole="">
            <v:imagedata r:id="rId9" o:title=""/>
          </v:shape>
          <o:OLEObject Type="Embed" ProgID="Visio.Drawing.11" ShapeID="_x0000_i1026" DrawAspect="Content" ObjectID="_1672556943" r:id="rId10"/>
        </w:object>
      </w:r>
    </w:p>
    <w:p w:rsidR="00771332" w:rsidRDefault="00FE7AE7">
      <w:pPr>
        <w:snapToGrid w:val="0"/>
        <w:spacing w:before="120" w:after="120" w:line="240" w:lineRule="auto"/>
        <w:jc w:val="center"/>
        <w:rPr>
          <w:rFonts w:eastAsia="微软雅黑"/>
        </w:rPr>
      </w:pPr>
      <w:r>
        <w:rPr>
          <w:b/>
          <w:bCs/>
        </w:rPr>
        <w:t>Figure 2</w:t>
      </w:r>
      <w:r>
        <w:t xml:space="preserve"> TCI state associated with PC parameters and SRS resources</w:t>
      </w:r>
    </w:p>
    <w:p w:rsidR="00771332" w:rsidRDefault="00FE7AE7" w:rsidP="004C7D97">
      <w:pPr>
        <w:pStyle w:val="Heading3"/>
        <w:spacing w:before="240" w:after="120"/>
        <w:ind w:left="600" w:hanging="600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</w:t>
      </w:r>
      <w:r>
        <w:rPr>
          <w:lang w:val="en-US"/>
        </w:rPr>
        <w:t>n-codebook based PUSCH transmission</w:t>
      </w:r>
    </w:p>
    <w:p w:rsidR="00771332" w:rsidRDefault="00FE7AE7">
      <w:pPr>
        <w:spacing w:after="120"/>
      </w:pPr>
      <w:r>
        <w:rPr>
          <w:rFonts w:hint="eastAsia"/>
        </w:rPr>
        <w:t>For non</w:t>
      </w:r>
      <w:r>
        <w:t>-</w:t>
      </w:r>
      <w:r>
        <w:rPr>
          <w:rFonts w:hint="eastAsia"/>
        </w:rPr>
        <w:t>codebook based (</w:t>
      </w:r>
      <w:proofErr w:type="spellStart"/>
      <w:r>
        <w:rPr>
          <w:rFonts w:hint="eastAsia"/>
        </w:rPr>
        <w:t>NCB</w:t>
      </w:r>
      <w:proofErr w:type="spellEnd"/>
      <w:r>
        <w:rPr>
          <w:rFonts w:hint="eastAsia"/>
        </w:rPr>
        <w:t xml:space="preserve">) PUSCH transmission,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-15/16, one SRS resource set with usage of </w:t>
      </w:r>
      <w:r>
        <w:rPr>
          <w:color w:val="000000"/>
        </w:rPr>
        <w:t>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</w:t>
      </w:r>
      <w:r>
        <w:rPr>
          <w:rFonts w:hint="eastAsia"/>
        </w:rPr>
        <w:t xml:space="preserve"> is configured, and the SRS resource set comprises up to 4 SRS resources. One SRS resource supports 1 port wh</w:t>
      </w:r>
      <w:r>
        <w:rPr>
          <w:rFonts w:hint="eastAsia"/>
        </w:rPr>
        <w:t xml:space="preserve">ich corresponds to one PUSCH layer or one </w:t>
      </w:r>
      <w:proofErr w:type="spellStart"/>
      <w:r>
        <w:rPr>
          <w:rFonts w:hint="eastAsia"/>
        </w:rPr>
        <w:t>DMRS</w:t>
      </w:r>
      <w:proofErr w:type="spellEnd"/>
      <w:r>
        <w:rPr>
          <w:rFonts w:hint="eastAsia"/>
        </w:rPr>
        <w:t xml:space="preserve"> port. The 4 SRS resources can correspond to 1 beam (spatial relation) or 4 independent beams based on the current </w:t>
      </w:r>
      <w:proofErr w:type="spellStart"/>
      <w:r>
        <w:rPr>
          <w:rFonts w:hint="eastAsia"/>
        </w:rPr>
        <w:t>TS</w:t>
      </w:r>
      <w:proofErr w:type="spellEnd"/>
      <w:r>
        <w:rPr>
          <w:rFonts w:hint="eastAsia"/>
        </w:rPr>
        <w:t xml:space="preserve"> 38.214 and </w:t>
      </w:r>
      <w:proofErr w:type="spellStart"/>
      <w:r>
        <w:rPr>
          <w:rFonts w:hint="eastAsia"/>
        </w:rPr>
        <w:t>TS</w:t>
      </w:r>
      <w:proofErr w:type="spellEnd"/>
      <w:r>
        <w:rPr>
          <w:rFonts w:hint="eastAsia"/>
        </w:rPr>
        <w:t xml:space="preserve"> 38.331. Although 4 different beams for 4 SRS resources are allowed for a PUSCH</w:t>
      </w:r>
      <w:r>
        <w:rPr>
          <w:rFonts w:hint="eastAsia"/>
        </w:rPr>
        <w:t xml:space="preserve"> transmission from the specification perspective, UE capability cannot support UL multi-beam si</w:t>
      </w:r>
      <w:r>
        <w:t xml:space="preserve">multaneous </w:t>
      </w:r>
      <w:r>
        <w:rPr>
          <w:rFonts w:hint="eastAsia"/>
        </w:rPr>
        <w:t xml:space="preserve">transmission. That means </w:t>
      </w:r>
      <w:proofErr w:type="spellStart"/>
      <w:r>
        <w:rPr>
          <w:rFonts w:hint="eastAsia"/>
        </w:rPr>
        <w:t>NCB</w:t>
      </w:r>
      <w:proofErr w:type="spellEnd"/>
      <w:r>
        <w:rPr>
          <w:rFonts w:hint="eastAsia"/>
        </w:rPr>
        <w:t xml:space="preserve"> PUSCH actually only supports </w:t>
      </w:r>
      <w:r>
        <w:t>a single</w:t>
      </w:r>
      <w:r>
        <w:rPr>
          <w:rFonts w:hint="eastAsia"/>
        </w:rPr>
        <w:t xml:space="preserve"> beam for all SRS resources within the SRS resource set, and flexible port selection</w:t>
      </w:r>
      <w:r>
        <w:rPr>
          <w:rFonts w:hint="eastAsia"/>
        </w:rPr>
        <w:t xml:space="preserve"> scheme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-15/16. </w:t>
      </w:r>
    </w:p>
    <w:p w:rsidR="00771332" w:rsidRDefault="00FE7AE7">
      <w:pPr>
        <w:spacing w:after="120"/>
      </w:pPr>
      <w:r>
        <w:rPr>
          <w:rFonts w:hint="eastAsia"/>
        </w:rPr>
        <w:t xml:space="preserve">Since it is not supportive to transmit multiple uplink transmissions using different beams </w:t>
      </w:r>
      <w:r>
        <w:t xml:space="preserve">simultaneously </w:t>
      </w:r>
      <w:r>
        <w:rPr>
          <w:rFonts w:hint="eastAsia"/>
        </w:rPr>
        <w:t xml:space="preserve">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-17 either, for simplicity of unified TCI design, SRS framework for </w:t>
      </w:r>
      <w:proofErr w:type="spellStart"/>
      <w:r>
        <w:rPr>
          <w:rFonts w:hint="eastAsia"/>
        </w:rPr>
        <w:t>NCB</w:t>
      </w:r>
      <w:proofErr w:type="spellEnd"/>
      <w:r>
        <w:rPr>
          <w:rFonts w:hint="eastAsia"/>
        </w:rPr>
        <w:t xml:space="preserve"> PUSCH can be the same as that for CB PUSCH, e.g. Option-2 above. In other words, a </w:t>
      </w:r>
      <w:proofErr w:type="spellStart"/>
      <w:r>
        <w:rPr>
          <w:rFonts w:hint="eastAsia"/>
        </w:rPr>
        <w:t>NCB</w:t>
      </w:r>
      <w:proofErr w:type="spellEnd"/>
      <w:r>
        <w:rPr>
          <w:rFonts w:hint="eastAsia"/>
        </w:rPr>
        <w:t xml:space="preserve"> PUSCH transmission is indicated one SRS resource for reference instead of one SRS resource </w:t>
      </w:r>
      <w:r>
        <w:rPr>
          <w:rFonts w:hint="eastAsia"/>
        </w:rPr>
        <w:t xml:space="preserve">set. UE can determine </w:t>
      </w:r>
      <w:proofErr w:type="spellStart"/>
      <w:r>
        <w:rPr>
          <w:rFonts w:hint="eastAsia"/>
        </w:rPr>
        <w:t>precoder</w:t>
      </w:r>
      <w:proofErr w:type="spellEnd"/>
      <w:r>
        <w:rPr>
          <w:rFonts w:hint="eastAsia"/>
        </w:rPr>
        <w:t xml:space="preserve"> based on enhanced port selection/combination for a </w:t>
      </w:r>
      <w:proofErr w:type="spellStart"/>
      <w:r>
        <w:rPr>
          <w:rFonts w:hint="eastAsia"/>
        </w:rPr>
        <w:t>NCB</w:t>
      </w:r>
      <w:proofErr w:type="spellEnd"/>
      <w:r>
        <w:rPr>
          <w:rFonts w:hint="eastAsia"/>
        </w:rPr>
        <w:t xml:space="preserve"> PUSCH. </w:t>
      </w:r>
    </w:p>
    <w:p w:rsidR="00771332" w:rsidRDefault="00FE7AE7">
      <w:pPr>
        <w:spacing w:after="120"/>
      </w:pPr>
      <w:r>
        <w:rPr>
          <w:rFonts w:hint="eastAsia"/>
        </w:rPr>
        <w:t>Specifically, for single-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transmission operation, the TCI field indicates one TCI state corresponding to one SRS resource for non-CB based PUSCH, where each po</w:t>
      </w:r>
      <w:r>
        <w:rPr>
          <w:rFonts w:hint="eastAsia"/>
        </w:rPr>
        <w:t xml:space="preserve">rt of the SRS resource corresponds to a PUSCH layer or </w:t>
      </w:r>
      <w:proofErr w:type="spellStart"/>
      <w:r>
        <w:rPr>
          <w:rFonts w:hint="eastAsia"/>
        </w:rPr>
        <w:t>DMRS</w:t>
      </w:r>
      <w:proofErr w:type="spellEnd"/>
      <w:r>
        <w:rPr>
          <w:rFonts w:hint="eastAsia"/>
        </w:rPr>
        <w:t xml:space="preserve"> port. Then, gNB will use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to select one or more SRS ports. </w:t>
      </w:r>
    </w:p>
    <w:p w:rsidR="00771332" w:rsidRDefault="00FE7AE7">
      <w:pPr>
        <w:spacing w:after="120"/>
      </w:pPr>
      <w:r>
        <w:rPr>
          <w:rFonts w:hint="eastAsia"/>
        </w:rPr>
        <w:t>For S-DCI based Multi-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operation, the TCI field in DCI indicates 2 TCI states, each </w:t>
      </w:r>
      <w:r>
        <w:t xml:space="preserve">of which </w:t>
      </w:r>
      <w:r>
        <w:rPr>
          <w:rFonts w:hint="eastAsia"/>
        </w:rPr>
        <w:t>should be associated with one SRS re</w:t>
      </w:r>
      <w:r>
        <w:rPr>
          <w:rFonts w:hint="eastAsia"/>
        </w:rPr>
        <w:t>source, or one SRS resource set which includes one SRS resource</w:t>
      </w:r>
      <w:r>
        <w:t>. T</w:t>
      </w:r>
      <w:r>
        <w:rPr>
          <w:rFonts w:hint="eastAsia"/>
        </w:rPr>
        <w:t xml:space="preserve">he 2 associated SRS resources </w:t>
      </w:r>
      <w:r>
        <w:rPr>
          <w:rFonts w:hint="eastAsia"/>
        </w:rPr>
        <w:lastRenderedPageBreak/>
        <w:t>should be referred by at least 2 PUSCH transmissions in different time units, e.g. slot</w:t>
      </w:r>
      <w:r>
        <w:t>s</w:t>
      </w:r>
      <w:r>
        <w:rPr>
          <w:rFonts w:hint="eastAsia"/>
        </w:rPr>
        <w:t>. Also, each port of a</w:t>
      </w:r>
      <w:r>
        <w:t>n</w:t>
      </w:r>
      <w:r>
        <w:rPr>
          <w:rFonts w:hint="eastAsia"/>
        </w:rPr>
        <w:t xml:space="preserve"> SRS resource corresponds to a PUSCH layer or </w:t>
      </w:r>
      <w:proofErr w:type="spellStart"/>
      <w:r>
        <w:rPr>
          <w:rFonts w:hint="eastAsia"/>
        </w:rPr>
        <w:t>DMR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port. Then, gNB will use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to select one or more SRS ports. </w:t>
      </w:r>
    </w:p>
    <w:p w:rsidR="00771332" w:rsidRDefault="00FE7AE7">
      <w:pPr>
        <w:spacing w:after="120"/>
      </w:pPr>
      <w:r>
        <w:rPr>
          <w:rFonts w:hint="eastAsia"/>
        </w:rPr>
        <w:t xml:space="preserve">Therefore, in </w:t>
      </w:r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 xml:space="preserve">-17, a method of port selection/combination for a </w:t>
      </w:r>
      <w:proofErr w:type="spellStart"/>
      <w:r>
        <w:rPr>
          <w:rFonts w:hint="eastAsia"/>
        </w:rPr>
        <w:t>NCB</w:t>
      </w:r>
      <w:proofErr w:type="spellEnd"/>
      <w:r>
        <w:rPr>
          <w:rFonts w:hint="eastAsia"/>
        </w:rPr>
        <w:t xml:space="preserve"> PUSCH can be supported based on the above analysis to achieve unified framework for both CB and non-CB based PUSCH. In </w:t>
      </w:r>
      <w:r>
        <w:rPr>
          <w:rFonts w:hint="eastAsia"/>
        </w:rPr>
        <w:t xml:space="preserve">such case,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for non-CB may be newly designed for port selection/combination as below.</w:t>
      </w:r>
    </w:p>
    <w:p w:rsidR="00771332" w:rsidRDefault="00FE7AE7">
      <w:pPr>
        <w:pStyle w:val="PatAppBody"/>
        <w:numPr>
          <w:ilvl w:val="0"/>
          <w:numId w:val="11"/>
        </w:numPr>
        <w:spacing w:after="120"/>
      </w:pPr>
      <w:r>
        <w:rPr>
          <w:rFonts w:eastAsia="宋体" w:hint="eastAsia"/>
          <w:lang w:eastAsia="zh-CN"/>
        </w:rPr>
        <w:t xml:space="preserve">When </w:t>
      </w:r>
      <w:r>
        <w:t xml:space="preserve">the number of port is 2, the </w:t>
      </w:r>
      <w:r>
        <w:rPr>
          <w:rFonts w:eastAsia="宋体" w:hint="eastAsia"/>
          <w:lang w:eastAsia="zh-CN"/>
        </w:rPr>
        <w:t xml:space="preserve">2 </w:t>
      </w:r>
      <w:r>
        <w:t>ports are port #0 and port #1.</w:t>
      </w:r>
    </w:p>
    <w:p w:rsidR="00771332" w:rsidRDefault="00FE7AE7">
      <w:pPr>
        <w:pStyle w:val="PatAppBody"/>
        <w:numPr>
          <w:ilvl w:val="1"/>
          <w:numId w:val="11"/>
        </w:numPr>
        <w:tabs>
          <w:tab w:val="clear" w:pos="840"/>
        </w:tabs>
        <w:spacing w:after="120"/>
      </w:pPr>
      <w:r>
        <w:t>Port combinations may include: {#0}, {#1}, {#0, #1}.</w:t>
      </w:r>
    </w:p>
    <w:p w:rsidR="00771332" w:rsidRDefault="00FE7AE7">
      <w:pPr>
        <w:pStyle w:val="PatAppBody"/>
        <w:numPr>
          <w:ilvl w:val="1"/>
          <w:numId w:val="11"/>
        </w:numPr>
        <w:tabs>
          <w:tab w:val="clear" w:pos="840"/>
        </w:tabs>
        <w:spacing w:after="120"/>
      </w:pPr>
      <w:r>
        <w:rPr>
          <w:rFonts w:eastAsia="宋体" w:hint="eastAsia"/>
          <w:lang w:eastAsia="zh-CN"/>
        </w:rPr>
        <w:t xml:space="preserve">The corresponding new </w:t>
      </w:r>
      <w:proofErr w:type="spellStart"/>
      <w:r>
        <w:rPr>
          <w:rFonts w:eastAsia="宋体" w:hint="eastAsia"/>
          <w:lang w:eastAsia="zh-CN"/>
        </w:rPr>
        <w:t>TPMI</w:t>
      </w:r>
      <w:proofErr w:type="spellEnd"/>
      <w:r>
        <w:rPr>
          <w:rFonts w:eastAsia="宋体" w:hint="eastAsia"/>
          <w:lang w:eastAsia="zh-CN"/>
        </w:rPr>
        <w:t xml:space="preserve"> can be</w:t>
      </w:r>
      <w:r>
        <w:t>:</w:t>
      </w:r>
    </w:p>
    <w:p w:rsidR="00771332" w:rsidRDefault="00FE7AE7">
      <w:pPr>
        <w:pStyle w:val="PatAppBody"/>
        <w:numPr>
          <w:ilvl w:val="0"/>
          <w:numId w:val="0"/>
        </w:numPr>
        <w:spacing w:after="120"/>
        <w:jc w:val="center"/>
        <w:rPr>
          <w:rFonts w:eastAsia="宋体"/>
          <w:snapToGrid/>
          <w:kern w:val="2"/>
          <w:szCs w:val="24"/>
          <w:lang w:eastAsia="zh-CN"/>
        </w:rPr>
      </w:pPr>
      <w:r>
        <w:rPr>
          <w:rFonts w:eastAsia="宋体"/>
          <w:snapToGrid/>
          <w:kern w:val="2"/>
          <w:position w:val="-30"/>
          <w:szCs w:val="24"/>
          <w:lang w:eastAsia="zh-CN"/>
        </w:rPr>
        <w:object w:dxaOrig="730" w:dyaOrig="730">
          <v:shape id="_x0000_i1027" type="#_x0000_t75" style="width:36.5pt;height:36.5pt" o:ole="">
            <v:imagedata r:id="rId11" o:title=""/>
          </v:shape>
          <o:OLEObject Type="Embed" ProgID="Equation.3" ShapeID="_x0000_i1027" DrawAspect="Content" ObjectID="_1672556944" r:id="rId12"/>
        </w:object>
      </w:r>
      <w:proofErr w:type="gramStart"/>
      <w:r>
        <w:rPr>
          <w:rFonts w:eastAsia="宋体"/>
          <w:snapToGrid/>
          <w:kern w:val="2"/>
          <w:sz w:val="21"/>
          <w:szCs w:val="21"/>
          <w:lang w:eastAsia="zh-CN"/>
        </w:rPr>
        <w:t xml:space="preserve">, </w:t>
      </w:r>
      <w:proofErr w:type="gramEnd"/>
      <w:r>
        <w:rPr>
          <w:rFonts w:eastAsia="宋体"/>
          <w:snapToGrid/>
          <w:kern w:val="2"/>
          <w:position w:val="-30"/>
          <w:szCs w:val="24"/>
          <w:lang w:eastAsia="zh-CN"/>
        </w:rPr>
        <w:object w:dxaOrig="730" w:dyaOrig="730">
          <v:shape id="_x0000_i1028" type="#_x0000_t75" style="width:36.5pt;height:36.5pt" o:ole="">
            <v:imagedata r:id="rId13" o:title=""/>
          </v:shape>
          <o:OLEObject Type="Embed" ProgID="Equation.3" ShapeID="_x0000_i1028" DrawAspect="Content" ObjectID="_1672556945" r:id="rId14"/>
        </w:object>
      </w:r>
      <w:r>
        <w:rPr>
          <w:rFonts w:eastAsia="宋体"/>
          <w:snapToGrid/>
          <w:kern w:val="2"/>
          <w:sz w:val="21"/>
          <w:szCs w:val="21"/>
          <w:lang w:eastAsia="zh-CN"/>
        </w:rPr>
        <w:t>,</w:t>
      </w:r>
      <w:r>
        <w:rPr>
          <w:rFonts w:eastAsia="宋体" w:hint="eastAsia"/>
          <w:snapToGrid/>
          <w:kern w:val="2"/>
          <w:sz w:val="21"/>
          <w:szCs w:val="21"/>
          <w:lang w:eastAsia="zh-CN"/>
        </w:rPr>
        <w:t xml:space="preserve"> or</w:t>
      </w:r>
      <w:r>
        <w:rPr>
          <w:rFonts w:eastAsia="宋体"/>
          <w:snapToGrid/>
          <w:kern w:val="2"/>
          <w:sz w:val="21"/>
          <w:szCs w:val="21"/>
          <w:lang w:eastAsia="zh-CN"/>
        </w:rPr>
        <w:t xml:space="preserve"> </w:t>
      </w:r>
      <w:r>
        <w:rPr>
          <w:rFonts w:eastAsia="宋体"/>
          <w:snapToGrid/>
          <w:kern w:val="2"/>
          <w:position w:val="-30"/>
          <w:szCs w:val="24"/>
          <w:lang w:eastAsia="zh-CN"/>
        </w:rPr>
        <w:object w:dxaOrig="730" w:dyaOrig="730">
          <v:shape id="_x0000_i1029" type="#_x0000_t75" style="width:36.5pt;height:36.5pt" o:ole="">
            <v:imagedata r:id="rId15" o:title=""/>
          </v:shape>
          <o:OLEObject Type="Embed" ProgID="Equation.3" ShapeID="_x0000_i1029" DrawAspect="Content" ObjectID="_1672556946" r:id="rId16"/>
        </w:object>
      </w:r>
    </w:p>
    <w:p w:rsidR="00771332" w:rsidRDefault="00FE7AE7">
      <w:pPr>
        <w:pStyle w:val="PatAppBody"/>
        <w:numPr>
          <w:ilvl w:val="0"/>
          <w:numId w:val="11"/>
        </w:numPr>
        <w:spacing w:after="120"/>
      </w:pPr>
      <w:r>
        <w:rPr>
          <w:rFonts w:eastAsia="宋体" w:hint="eastAsia"/>
          <w:lang w:eastAsia="zh-CN"/>
        </w:rPr>
        <w:t xml:space="preserve">When </w:t>
      </w:r>
      <w:r>
        <w:rPr>
          <w:rFonts w:hint="eastAsia"/>
        </w:rPr>
        <w:t xml:space="preserve">the number of port is 4, the 4 ports </w:t>
      </w:r>
      <w:r>
        <w:t>are</w:t>
      </w:r>
      <w:r>
        <w:rPr>
          <w:rFonts w:hint="eastAsia"/>
        </w:rPr>
        <w:t xml:space="preserve"> port #0, #1, #2 and port #3</w:t>
      </w:r>
      <w:r>
        <w:t>.</w:t>
      </w:r>
    </w:p>
    <w:p w:rsidR="00771332" w:rsidRDefault="00FE7AE7">
      <w:pPr>
        <w:pStyle w:val="PatAppBody"/>
        <w:numPr>
          <w:ilvl w:val="1"/>
          <w:numId w:val="11"/>
        </w:numPr>
        <w:tabs>
          <w:tab w:val="clear" w:pos="840"/>
        </w:tabs>
        <w:spacing w:after="120"/>
      </w:pPr>
      <w:r>
        <w:rPr>
          <w:rFonts w:hint="eastAsia"/>
        </w:rPr>
        <w:t xml:space="preserve">Port combinations </w:t>
      </w:r>
      <w:r>
        <w:t>may include</w:t>
      </w:r>
      <w:r>
        <w:rPr>
          <w:rFonts w:hint="eastAsia"/>
        </w:rPr>
        <w:t xml:space="preserve"> the following 15 selections: {#0}</w:t>
      </w:r>
      <w:r>
        <w:rPr>
          <w:rFonts w:ascii="MS Gothic" w:eastAsia="MS Gothic" w:hAnsi="MS Gothic" w:cs="MS Gothic" w:hint="eastAsia"/>
        </w:rPr>
        <w:t>，</w:t>
      </w:r>
      <w:r>
        <w:rPr>
          <w:rFonts w:hint="eastAsia"/>
        </w:rPr>
        <w:t>{#1}</w:t>
      </w:r>
      <w:r>
        <w:rPr>
          <w:rFonts w:ascii="MS Gothic" w:eastAsia="MS Gothic" w:hAnsi="MS Gothic" w:cs="MS Gothic" w:hint="eastAsia"/>
        </w:rPr>
        <w:t>，</w:t>
      </w:r>
      <w:r>
        <w:rPr>
          <w:rFonts w:hint="eastAsia"/>
        </w:rPr>
        <w:t>{#2}</w:t>
      </w:r>
      <w:r>
        <w:rPr>
          <w:rFonts w:ascii="MS Gothic" w:eastAsia="MS Gothic" w:hAnsi="MS Gothic" w:cs="MS Gothic" w:hint="eastAsia"/>
        </w:rPr>
        <w:t>，</w:t>
      </w:r>
      <w:r>
        <w:rPr>
          <w:rFonts w:hint="eastAsia"/>
        </w:rPr>
        <w:t>{#3}</w:t>
      </w:r>
      <w:r>
        <w:rPr>
          <w:rFonts w:ascii="MS Gothic" w:eastAsia="MS Gothic" w:hAnsi="MS Gothic" w:cs="MS Gothic" w:hint="eastAsia"/>
        </w:rPr>
        <w:t>，</w:t>
      </w:r>
      <w:r>
        <w:rPr>
          <w:rFonts w:hint="eastAsia"/>
        </w:rPr>
        <w:t>{#0, #1}, {#0, #2}, {#0, #3}, {#1, #2},</w:t>
      </w:r>
      <w:r>
        <w:rPr>
          <w:rFonts w:hint="eastAsia"/>
        </w:rPr>
        <w:t xml:space="preserve"> {#1, #3}, {#2, #3}, {#0, #1, #2}, {#0, #1, #3},{#0, #2, #3}, {</w:t>
      </w:r>
      <w:r>
        <w:t xml:space="preserve">#1, #2, #3}, {#0, #1, #2, #3}. </w:t>
      </w:r>
    </w:p>
    <w:p w:rsidR="00771332" w:rsidRDefault="00FE7AE7">
      <w:pPr>
        <w:pStyle w:val="PatAppBody"/>
        <w:numPr>
          <w:ilvl w:val="1"/>
          <w:numId w:val="11"/>
        </w:numPr>
        <w:tabs>
          <w:tab w:val="clear" w:pos="840"/>
        </w:tabs>
        <w:spacing w:after="120"/>
      </w:pPr>
      <w:r>
        <w:rPr>
          <w:rFonts w:eastAsia="宋体" w:hint="eastAsia"/>
          <w:lang w:eastAsia="zh-CN"/>
        </w:rPr>
        <w:t xml:space="preserve">The corresponding new </w:t>
      </w:r>
      <w:proofErr w:type="spellStart"/>
      <w:r>
        <w:rPr>
          <w:rFonts w:eastAsia="宋体" w:hint="eastAsia"/>
          <w:lang w:eastAsia="zh-CN"/>
        </w:rPr>
        <w:t>TPMI</w:t>
      </w:r>
      <w:proofErr w:type="spellEnd"/>
      <w:r>
        <w:rPr>
          <w:rFonts w:eastAsia="宋体" w:hint="eastAsia"/>
          <w:lang w:eastAsia="zh-CN"/>
        </w:rPr>
        <w:t xml:space="preserve"> can be</w:t>
      </w:r>
      <w:r>
        <w:t xml:space="preserve">: </w:t>
      </w:r>
    </w:p>
    <w:p w:rsidR="00771332" w:rsidRDefault="00FE7AE7">
      <w:pPr>
        <w:pStyle w:val="PatAppBody"/>
        <w:numPr>
          <w:ilvl w:val="0"/>
          <w:numId w:val="0"/>
        </w:numPr>
        <w:spacing w:after="120"/>
        <w:ind w:left="720"/>
      </w:pP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0" type="#_x0000_t75" style="width:68.5pt;height:1in" o:ole="">
            <v:imagedata r:id="rId17" o:title=""/>
          </v:shape>
          <o:OLEObject Type="Embed" ProgID="Equation.3" ShapeID="_x0000_i1030" DrawAspect="Content" ObjectID="_1672556947" r:id="rId18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1" type="#_x0000_t75" style="width:68.5pt;height:1in" o:ole="">
            <v:imagedata r:id="rId19" o:title=""/>
          </v:shape>
          <o:OLEObject Type="Embed" ProgID="Equation.3" ShapeID="_x0000_i1031" DrawAspect="Content" ObjectID="_1672556948" r:id="rId20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2" type="#_x0000_t75" style="width:68.5pt;height:1in" o:ole="">
            <v:imagedata r:id="rId21" o:title=""/>
          </v:shape>
          <o:OLEObject Type="Embed" ProgID="Equation.3" ShapeID="_x0000_i1032" DrawAspect="Content" ObjectID="_1672556949" r:id="rId22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3" type="#_x0000_t75" style="width:68.5pt;height:1in" o:ole="">
            <v:imagedata r:id="rId23" o:title=""/>
          </v:shape>
          <o:OLEObject Type="Embed" ProgID="Equation.3" ShapeID="_x0000_i1033" DrawAspect="Content" ObjectID="_1672556950" r:id="rId24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4" type="#_x0000_t75" style="width:68.5pt;height:1in" o:ole="">
            <v:imagedata r:id="rId25" o:title=""/>
          </v:shape>
          <o:OLEObject Type="Embed" ProgID="Equation.3" ShapeID="_x0000_i1034" DrawAspect="Content" ObjectID="_1672556951" r:id="rId26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5" type="#_x0000_t75" style="width:68.5pt;height:1in" o:ole="">
            <v:imagedata r:id="rId27" o:title=""/>
          </v:shape>
          <o:OLEObject Type="Embed" ProgID="Equation.3" ShapeID="_x0000_i1035" DrawAspect="Content" ObjectID="_1672556952" r:id="rId28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6" type="#_x0000_t75" style="width:68.5pt;height:1in" o:ole="">
            <v:imagedata r:id="rId29" o:title=""/>
          </v:shape>
          <o:OLEObject Type="Embed" ProgID="Equation.3" ShapeID="_x0000_i1036" DrawAspect="Content" ObjectID="_1672556953" r:id="rId30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7" type="#_x0000_t75" style="width:68.5pt;height:1in" o:ole="">
            <v:imagedata r:id="rId31" o:title=""/>
          </v:shape>
          <o:OLEObject Type="Embed" ProgID="Equation.3" ShapeID="_x0000_i1037" DrawAspect="Content" ObjectID="_1672556954" r:id="rId32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8" type="#_x0000_t75" style="width:68.5pt;height:1in" o:ole="">
            <v:imagedata r:id="rId33" o:title=""/>
          </v:shape>
          <o:OLEObject Type="Embed" ProgID="Equation.3" ShapeID="_x0000_i1038" DrawAspect="Content" ObjectID="_1672556955" r:id="rId34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39" type="#_x0000_t75" style="width:68.5pt;height:1in" o:ole="">
            <v:imagedata r:id="rId35" o:title=""/>
          </v:shape>
          <o:OLEObject Type="Embed" ProgID="Equation.3" ShapeID="_x0000_i1039" DrawAspect="Content" ObjectID="_1672556956" r:id="rId36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40" type="#_x0000_t75" style="width:68.5pt;height:1in" o:ole="">
            <v:imagedata r:id="rId37" o:title=""/>
          </v:shape>
          <o:OLEObject Type="Embed" ProgID="Equation.3" ShapeID="_x0000_i1040" DrawAspect="Content" ObjectID="_1672556957" r:id="rId38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41" type="#_x0000_t75" style="width:68.5pt;height:1in" o:ole="">
            <v:imagedata r:id="rId39" o:title=""/>
          </v:shape>
          <o:OLEObject Type="Embed" ProgID="Equation.3" ShapeID="_x0000_i1041" DrawAspect="Content" ObjectID="_1672556958" r:id="rId40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42" type="#_x0000_t75" style="width:68.5pt;height:1in" o:ole="">
            <v:imagedata r:id="rId41" o:title=""/>
          </v:shape>
          <o:OLEObject Type="Embed" ProgID="Equation.3" ShapeID="_x0000_i1042" DrawAspect="Content" ObjectID="_1672556959" r:id="rId42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43" type="#_x0000_t75" style="width:68.5pt;height:1in" o:ole="">
            <v:imagedata r:id="rId43" o:title=""/>
          </v:shape>
          <o:OLEObject Type="Embed" ProgID="Equation.3" ShapeID="_x0000_i1043" DrawAspect="Content" ObjectID="_1672556960" r:id="rId44"/>
        </w:object>
      </w:r>
      <w:r>
        <w:rPr>
          <w:rFonts w:eastAsia="宋体" w:hint="eastAsia"/>
          <w:snapToGrid/>
          <w:kern w:val="2"/>
          <w:szCs w:val="24"/>
          <w:lang w:eastAsia="zh-CN"/>
        </w:rPr>
        <w:t xml:space="preserve">, or </w:t>
      </w:r>
      <w:r>
        <w:rPr>
          <w:rFonts w:eastAsia="宋体"/>
          <w:snapToGrid/>
          <w:kern w:val="2"/>
          <w:position w:val="-66"/>
          <w:szCs w:val="24"/>
          <w:lang w:eastAsia="zh-CN"/>
        </w:rPr>
        <w:object w:dxaOrig="1370" w:dyaOrig="1440">
          <v:shape id="_x0000_i1044" type="#_x0000_t75" style="width:68.5pt;height:1in" o:ole="">
            <v:imagedata r:id="rId45" o:title=""/>
          </v:shape>
          <o:OLEObject Type="Embed" ProgID="Equation.3" ShapeID="_x0000_i1044" DrawAspect="Content" ObjectID="_1672556961" r:id="rId46"/>
        </w:object>
      </w:r>
    </w:p>
    <w:p w:rsidR="00771332" w:rsidRDefault="00FE7AE7">
      <w:pPr>
        <w:spacing w:after="120"/>
      </w:pPr>
      <w:r>
        <w:rPr>
          <w:rFonts w:hint="eastAsia"/>
        </w:rPr>
        <w:t xml:space="preserve">Note that </w:t>
      </w:r>
      <w:r>
        <w:t xml:space="preserve">coefficients of the </w:t>
      </w:r>
      <w:r>
        <w:rPr>
          <w:rFonts w:hint="eastAsia"/>
        </w:rPr>
        <w:t xml:space="preserve">above </w:t>
      </w:r>
      <w:r>
        <w:t xml:space="preserve">matrices are not shown. These matrices may only aim to indicate port combination. </w:t>
      </w:r>
    </w:p>
    <w:p w:rsidR="00771332" w:rsidRDefault="00FE7AE7">
      <w:pPr>
        <w:spacing w:after="120"/>
      </w:pPr>
      <w:r>
        <w:rPr>
          <w:rFonts w:hint="eastAsia"/>
        </w:rPr>
        <w:t xml:space="preserve">Based on above solutions for non-CB, TCI or SRI is used to select beam, and </w:t>
      </w:r>
      <w:proofErr w:type="spellStart"/>
      <w:r>
        <w:rPr>
          <w:rFonts w:hint="eastAsia"/>
        </w:rPr>
        <w:t>TPMI</w:t>
      </w:r>
      <w:proofErr w:type="spellEnd"/>
      <w:r>
        <w:rPr>
          <w:rFonts w:hint="eastAsia"/>
        </w:rPr>
        <w:t xml:space="preserve"> is used to select PUSCH layer(s) or </w:t>
      </w:r>
      <w:proofErr w:type="spellStart"/>
      <w:r>
        <w:rPr>
          <w:rFonts w:hint="eastAsia"/>
        </w:rPr>
        <w:t>DM</w:t>
      </w:r>
      <w:proofErr w:type="spellEnd"/>
      <w:r>
        <w:rPr>
          <w:rFonts w:hint="eastAsia"/>
        </w:rPr>
        <w:t>-RS port(s). The structure i</w:t>
      </w:r>
      <w:r>
        <w:rPr>
          <w:rFonts w:hint="eastAsia"/>
        </w:rPr>
        <w:t>s the same as CB based PUSCH transmission.</w:t>
      </w:r>
    </w:p>
    <w:p w:rsidR="00771332" w:rsidRDefault="00FE7AE7">
      <w:pPr>
        <w:spacing w:after="120"/>
        <w:rPr>
          <w:i/>
          <w:iCs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>
        <w:rPr>
          <w:rFonts w:hint="eastAsia"/>
          <w:i/>
          <w:iCs/>
        </w:rPr>
        <w:t xml:space="preserve">: Regarding association between TCI state and </w:t>
      </w:r>
      <w:r>
        <w:rPr>
          <w:rFonts w:eastAsia="微软雅黑" w:hint="eastAsia"/>
          <w:i/>
        </w:rPr>
        <w:t>uplink parameters</w:t>
      </w:r>
      <w:r>
        <w:rPr>
          <w:rFonts w:hint="eastAsia"/>
          <w:i/>
          <w:iCs/>
        </w:rPr>
        <w:t>,</w:t>
      </w:r>
    </w:p>
    <w:p w:rsidR="00771332" w:rsidRDefault="00FE7AE7">
      <w:pPr>
        <w:pStyle w:val="ListParagraph5"/>
        <w:numPr>
          <w:ilvl w:val="0"/>
          <w:numId w:val="10"/>
        </w:numPr>
        <w:snapToGrid w:val="0"/>
        <w:spacing w:before="120" w:after="120" w:line="240" w:lineRule="auto"/>
        <w:ind w:firstLineChars="0"/>
        <w:rPr>
          <w:rFonts w:eastAsia="微软雅黑"/>
          <w:i/>
          <w:lang w:val="en-GB"/>
        </w:rPr>
      </w:pPr>
      <w:r>
        <w:rPr>
          <w:rFonts w:eastAsia="微软雅黑" w:hint="eastAsia"/>
          <w:i/>
        </w:rPr>
        <w:t>T</w:t>
      </w:r>
      <w:r>
        <w:rPr>
          <w:rFonts w:eastAsia="微软雅黑" w:hint="eastAsia"/>
          <w:i/>
          <w:lang w:val="en-GB"/>
        </w:rPr>
        <w:t xml:space="preserve">he common TCI state pool </w:t>
      </w:r>
      <w:r>
        <w:rPr>
          <w:rFonts w:eastAsia="微软雅黑" w:hint="eastAsia"/>
          <w:i/>
        </w:rPr>
        <w:t xml:space="preserve">should </w:t>
      </w:r>
      <w:r>
        <w:rPr>
          <w:rFonts w:eastAsia="微软雅黑" w:hint="eastAsia"/>
          <w:i/>
          <w:lang w:val="en-GB"/>
        </w:rPr>
        <w:t>be maintained by MAC CE</w:t>
      </w:r>
      <w:r>
        <w:rPr>
          <w:rFonts w:eastAsia="微软雅黑" w:hint="eastAsia"/>
          <w:i/>
        </w:rPr>
        <w:t>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 xml:space="preserve">Each of unified TCI state should be associated with an SRS resource, e.g. via </w:t>
      </w:r>
      <w:r>
        <w:rPr>
          <w:rFonts w:hint="eastAsia"/>
          <w:i/>
        </w:rPr>
        <w:t>MAC CE;</w:t>
      </w:r>
    </w:p>
    <w:p w:rsidR="00771332" w:rsidRDefault="00FE7AE7">
      <w:pPr>
        <w:pStyle w:val="ListParagraph5"/>
        <w:numPr>
          <w:ilvl w:val="0"/>
          <w:numId w:val="10"/>
        </w:numPr>
        <w:snapToGrid w:val="0"/>
        <w:spacing w:before="120" w:after="120" w:line="240" w:lineRule="auto"/>
        <w:ind w:firstLineChars="0"/>
        <w:rPr>
          <w:rFonts w:eastAsia="微软雅黑"/>
          <w:i/>
          <w:iCs/>
          <w:lang w:val="en-GB"/>
        </w:rPr>
      </w:pPr>
      <w:r>
        <w:rPr>
          <w:rFonts w:eastAsia="微软雅黑" w:hint="eastAsia"/>
          <w:i/>
          <w:lang w:val="en-GB"/>
        </w:rPr>
        <w:t xml:space="preserve">The association between </w:t>
      </w:r>
      <w:r>
        <w:rPr>
          <w:rFonts w:eastAsia="微软雅黑" w:hint="eastAsia"/>
          <w:i/>
        </w:rPr>
        <w:t>TCI state and power control</w:t>
      </w:r>
      <w:r>
        <w:rPr>
          <w:rFonts w:eastAsia="微软雅黑" w:hint="eastAsia"/>
          <w:i/>
          <w:lang w:val="en-GB"/>
        </w:rPr>
        <w:t xml:space="preserve"> </w:t>
      </w:r>
      <w:r>
        <w:rPr>
          <w:rFonts w:eastAsia="微软雅黑" w:hint="eastAsia"/>
          <w:i/>
        </w:rPr>
        <w:t xml:space="preserve">should </w:t>
      </w:r>
      <w:r>
        <w:rPr>
          <w:rFonts w:eastAsia="微软雅黑" w:hint="eastAsia"/>
          <w:i/>
          <w:lang w:val="en-GB"/>
        </w:rPr>
        <w:t>be maintained by MAC CE</w:t>
      </w:r>
      <w:r>
        <w:rPr>
          <w:rFonts w:eastAsia="微软雅黑" w:hint="eastAsia"/>
          <w:i/>
        </w:rPr>
        <w:t>.</w:t>
      </w:r>
    </w:p>
    <w:p w:rsidR="00771332" w:rsidRDefault="00FE7AE7">
      <w:pPr>
        <w:spacing w:after="120"/>
        <w:rPr>
          <w:i/>
          <w:iCs/>
        </w:rPr>
      </w:pPr>
      <w:r>
        <w:rPr>
          <w:rFonts w:hint="eastAsia"/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3</w:t>
      </w:r>
      <w:r>
        <w:rPr>
          <w:rFonts w:hint="eastAsia"/>
          <w:i/>
          <w:iCs/>
        </w:rPr>
        <w:t xml:space="preserve">: Regarding UL transmission with </w:t>
      </w:r>
      <w:proofErr w:type="spellStart"/>
      <w:r>
        <w:rPr>
          <w:rFonts w:hint="eastAsia"/>
          <w:i/>
          <w:iCs/>
        </w:rPr>
        <w:t>MTRP</w:t>
      </w:r>
      <w:proofErr w:type="spellEnd"/>
      <w:r>
        <w:rPr>
          <w:rFonts w:hint="eastAsia"/>
          <w:i/>
          <w:iCs/>
        </w:rPr>
        <w:t xml:space="preserve">/M-Panel in </w:t>
      </w:r>
      <w:proofErr w:type="spellStart"/>
      <w:r>
        <w:rPr>
          <w:rFonts w:hint="eastAsia"/>
          <w:i/>
          <w:iCs/>
        </w:rPr>
        <w:t>Rel</w:t>
      </w:r>
      <w:proofErr w:type="spellEnd"/>
      <w:r>
        <w:rPr>
          <w:rFonts w:hint="eastAsia"/>
          <w:i/>
          <w:iCs/>
        </w:rPr>
        <w:t>-17, support unified framework for both CB and non-CB PUSCH.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 xml:space="preserve">one SRS resource set corresponds to a </w:t>
      </w:r>
      <w:proofErr w:type="spellStart"/>
      <w:r>
        <w:rPr>
          <w:rFonts w:hint="eastAsia"/>
          <w:i/>
        </w:rPr>
        <w:t>TRP</w:t>
      </w:r>
      <w:proofErr w:type="spellEnd"/>
      <w:r>
        <w:rPr>
          <w:rFonts w:hint="eastAsia"/>
          <w:i/>
        </w:rPr>
        <w:t xml:space="preserve"> or a </w:t>
      </w:r>
      <w:r>
        <w:rPr>
          <w:i/>
        </w:rPr>
        <w:t>UE p</w:t>
      </w:r>
      <w:r>
        <w:rPr>
          <w:rFonts w:hint="eastAsia"/>
          <w:i/>
        </w:rPr>
        <w:t>anel;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>one SRS resource set comprises one SRS resource;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 xml:space="preserve">one SRS resource supports one or more ports for usage of both CB and </w:t>
      </w:r>
      <w:proofErr w:type="spellStart"/>
      <w:r>
        <w:rPr>
          <w:rFonts w:hint="eastAsia"/>
          <w:i/>
        </w:rPr>
        <w:t>NCB</w:t>
      </w:r>
      <w:proofErr w:type="spellEnd"/>
      <w:r>
        <w:rPr>
          <w:rFonts w:hint="eastAsia"/>
          <w:i/>
        </w:rPr>
        <w:t>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</w:pPr>
      <w:proofErr w:type="gramStart"/>
      <w:r>
        <w:rPr>
          <w:rFonts w:hint="eastAsia"/>
          <w:i/>
        </w:rPr>
        <w:t>a</w:t>
      </w:r>
      <w:proofErr w:type="gramEnd"/>
      <w:r>
        <w:rPr>
          <w:rFonts w:hint="eastAsia"/>
          <w:i/>
        </w:rPr>
        <w:t xml:space="preserve"> new defined </w:t>
      </w:r>
      <w:proofErr w:type="spellStart"/>
      <w:r>
        <w:rPr>
          <w:rFonts w:hint="eastAsia"/>
          <w:i/>
        </w:rPr>
        <w:t>TPMI</w:t>
      </w:r>
      <w:proofErr w:type="spellEnd"/>
      <w:r>
        <w:rPr>
          <w:rFonts w:hint="eastAsia"/>
          <w:i/>
        </w:rPr>
        <w:t xml:space="preserve"> field or port selection information is used for flexible port selection for </w:t>
      </w:r>
      <w:proofErr w:type="spellStart"/>
      <w:r>
        <w:rPr>
          <w:rFonts w:hint="eastAsia"/>
          <w:i/>
        </w:rPr>
        <w:t>NCB</w:t>
      </w:r>
      <w:proofErr w:type="spellEnd"/>
      <w:r>
        <w:rPr>
          <w:rFonts w:hint="eastAsia"/>
          <w:i/>
        </w:rPr>
        <w:t>.</w:t>
      </w:r>
    </w:p>
    <w:p w:rsidR="00771332" w:rsidRDefault="00FE7AE7">
      <w:pPr>
        <w:pStyle w:val="Heading1"/>
        <w:spacing w:before="240" w:after="120"/>
        <w:rPr>
          <w:lang w:val="en-US"/>
        </w:rPr>
      </w:pPr>
      <w:r>
        <w:rPr>
          <w:rFonts w:hint="eastAsia"/>
          <w:lang w:val="en-US"/>
        </w:rPr>
        <w:t>Further details o</w:t>
      </w:r>
      <w:r>
        <w:rPr>
          <w:rFonts w:hint="eastAsia"/>
          <w:lang w:val="en-US"/>
        </w:rPr>
        <w:t xml:space="preserve">n </w:t>
      </w:r>
      <w:r>
        <w:rPr>
          <w:lang w:val="en-US"/>
        </w:rPr>
        <w:t>b</w:t>
      </w:r>
      <w:r>
        <w:rPr>
          <w:rFonts w:hint="eastAsia"/>
          <w:lang w:val="en-US"/>
        </w:rPr>
        <w:t>eam indication/update cross</w:t>
      </w:r>
      <w:r>
        <w:rPr>
          <w:lang w:val="en-US"/>
        </w:rPr>
        <w:t xml:space="preserve"> carriers</w:t>
      </w:r>
    </w:p>
    <w:p w:rsidR="00771332" w:rsidRDefault="00FE7AE7">
      <w:pPr>
        <w:spacing w:after="120"/>
      </w:pPr>
      <w:r>
        <w:rPr>
          <w:rFonts w:hint="eastAsia"/>
        </w:rPr>
        <w:t xml:space="preserve">In </w:t>
      </w:r>
      <w:proofErr w:type="spellStart"/>
      <w:r>
        <w:rPr>
          <w:rFonts w:hint="eastAsia"/>
        </w:rPr>
        <w:t>RAN1#103</w:t>
      </w:r>
      <w:r>
        <w:t>-</w:t>
      </w:r>
      <w:r>
        <w:rPr>
          <w:rFonts w:hint="eastAsia"/>
        </w:rPr>
        <w:t>e</w:t>
      </w:r>
      <w:proofErr w:type="spellEnd"/>
      <w:r>
        <w:t xml:space="preserve">, a general framework for </w:t>
      </w:r>
      <w:r>
        <w:rPr>
          <w:rFonts w:hint="eastAsia"/>
        </w:rPr>
        <w:t xml:space="preserve">common DL/UL beam indication cross </w:t>
      </w:r>
      <w:r>
        <w:rPr>
          <w:rFonts w:hint="eastAsia"/>
        </w:rPr>
        <w:t>carriers (</w:t>
      </w:r>
      <w:r>
        <w:rPr>
          <w:rFonts w:hint="eastAsia"/>
        </w:rPr>
        <w:t>CCs</w:t>
      </w:r>
      <w:r>
        <w:rPr>
          <w:rFonts w:hint="eastAsia"/>
        </w:rPr>
        <w:t>)</w:t>
      </w:r>
      <w:r>
        <w:rPr>
          <w:rFonts w:hint="eastAsia"/>
        </w:rPr>
        <w:t xml:space="preserve"> under the unified TCI framework has been agreed</w:t>
      </w:r>
      <w:r>
        <w:t xml:space="preserve"> as follows. In this subsection, we further discuss the details on common beam u</w:t>
      </w:r>
      <w:r>
        <w:t xml:space="preserve">pdate cross </w:t>
      </w:r>
      <w:r>
        <w:rPr>
          <w:rFonts w:hint="eastAsia"/>
        </w:rPr>
        <w:t>CCs</w:t>
      </w:r>
      <w:r>
        <w:t>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771332">
        <w:tc>
          <w:tcPr>
            <w:tcW w:w="9350" w:type="dxa"/>
          </w:tcPr>
          <w:p w:rsidR="00771332" w:rsidRDefault="00FE7AE7">
            <w:pPr>
              <w:snapToGrid w:val="0"/>
              <w:spacing w:after="120"/>
              <w:rPr>
                <w:rFonts w:eastAsiaTheme="minorEastAsia" w:cs="Times"/>
                <w:b/>
                <w:bCs/>
                <w:u w:val="single"/>
              </w:rPr>
            </w:pPr>
            <w:r>
              <w:rPr>
                <w:rFonts w:cs="Times" w:hint="eastAsia"/>
                <w:b/>
                <w:bCs/>
                <w:u w:val="single"/>
              </w:rPr>
              <w:t>Agreement</w:t>
            </w:r>
          </w:p>
          <w:p w:rsidR="00771332" w:rsidRDefault="00FE7AE7">
            <w:pPr>
              <w:snapToGrid w:val="0"/>
              <w:spacing w:afterLines="0" w:after="0"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lang w:val="en-GB" w:eastAsia="en-US"/>
              </w:rPr>
              <w:t xml:space="preserve">On </w:t>
            </w:r>
            <w:proofErr w:type="spellStart"/>
            <w:r>
              <w:rPr>
                <w:rFonts w:ascii="Times" w:eastAsia="Batang" w:hAnsi="Times" w:cs="Times"/>
                <w:lang w:val="en-GB" w:eastAsia="en-US"/>
              </w:rPr>
              <w:t>Rel</w:t>
            </w:r>
            <w:proofErr w:type="spellEnd"/>
            <w:r>
              <w:rPr>
                <w:rFonts w:ascii="Times" w:eastAsia="Batang" w:hAnsi="Times" w:cs="Times"/>
                <w:lang w:val="en-GB" w:eastAsia="en-US"/>
              </w:rPr>
              <w:t xml:space="preserve">-17 unified TCI framework, support common TCI state ID update and activation to provide common </w:t>
            </w:r>
            <w:proofErr w:type="spellStart"/>
            <w:r>
              <w:rPr>
                <w:rFonts w:ascii="Times" w:eastAsia="Batang" w:hAnsi="Times" w:cs="Times"/>
                <w:lang w:val="en-GB" w:eastAsia="en-US"/>
              </w:rPr>
              <w:t>QCL</w:t>
            </w:r>
            <w:proofErr w:type="spellEnd"/>
            <w:r>
              <w:rPr>
                <w:rFonts w:ascii="Times" w:eastAsia="Batang" w:hAnsi="Times" w:cs="Times"/>
                <w:lang w:val="en-GB" w:eastAsia="en-US"/>
              </w:rPr>
              <w:t xml:space="preserve"> information and/or common UL TX spatial filter(s) across a set of configured CCs: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Lines="0" w:after="0"/>
              <w:ind w:left="714" w:hanging="357"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Cs w:val="24"/>
                <w:lang w:val="en-GB" w:eastAsia="en-US"/>
              </w:rPr>
              <w:t>The above applies to intra-band CA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Lines="0" w:after="0"/>
              <w:ind w:left="714" w:hanging="357"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The above applies to joint DL/UL and separate DL/UL beam indications 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Lines="0" w:after="0"/>
              <w:ind w:left="714" w:hanging="357"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Just as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Rel.16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, the RS in the TCI state that provides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QCL-TypeA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 [or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QCL-TypeB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>] shall be in the same CC as the target channel or RS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Lines="0" w:after="0"/>
              <w:ind w:left="714" w:hanging="357"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Cs w:val="24"/>
                <w:lang w:val="en-GB" w:eastAsia="en-US"/>
              </w:rPr>
              <w:t>The common TCI state ID implies that the same/single RS</w:t>
            </w:r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 determined according to the TCI state(s) indicated by a common TCI state ID is used to provide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QCL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 Type-D indication and to determine UL TX spatial filter across the set of configured CCs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Lines="0" w:after="0"/>
              <w:ind w:left="714" w:hanging="357"/>
              <w:rPr>
                <w:rFonts w:ascii="Times" w:eastAsia="Batang" w:hAnsi="Times" w:cs="Times"/>
                <w:szCs w:val="24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FFS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: The above also applies to inter-band CA 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="120"/>
              <w:rPr>
                <w:rFonts w:ascii="Times" w:eastAsia="Batang" w:hAnsi="Times" w:cs="Times"/>
                <w:szCs w:val="24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FFS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>: TCI state pool f</w:t>
            </w:r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or CA </w:t>
            </w:r>
          </w:p>
          <w:p w:rsidR="00771332" w:rsidRDefault="00FE7AE7">
            <w:pPr>
              <w:numPr>
                <w:ilvl w:val="1"/>
                <w:numId w:val="13"/>
              </w:numPr>
              <w:snapToGrid w:val="0"/>
              <w:spacing w:after="120"/>
              <w:contextualSpacing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Cs w:val="24"/>
                <w:lang w:val="en-GB"/>
              </w:rPr>
              <w:t xml:space="preserve">Opt-1: sharing a single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/>
              </w:rPr>
              <w:t>RRC</w:t>
            </w:r>
            <w:proofErr w:type="spellEnd"/>
            <w:r>
              <w:rPr>
                <w:rFonts w:ascii="Times" w:eastAsia="Batang" w:hAnsi="Times" w:cs="Times"/>
                <w:szCs w:val="24"/>
                <w:lang w:val="en-GB"/>
              </w:rPr>
              <w:t xml:space="preserve"> TCI state pool for the set of configured CCs, e.g., cell-group TCI state pool, or reuse TCI state pool for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/>
              </w:rPr>
              <w:t>PDSCH</w:t>
            </w:r>
            <w:proofErr w:type="spellEnd"/>
            <w:r>
              <w:rPr>
                <w:rFonts w:ascii="Times" w:eastAsia="Batang" w:hAnsi="Times" w:cs="Times"/>
                <w:szCs w:val="24"/>
                <w:lang w:val="en-GB"/>
              </w:rPr>
              <w:t xml:space="preserve"> in a reference cell; </w:t>
            </w:r>
            <w:r>
              <w:rPr>
                <w:rFonts w:ascii="Times" w:eastAsia="Batang" w:hAnsi="Times" w:cs="Times"/>
                <w:szCs w:val="24"/>
                <w:shd w:val="clear" w:color="auto" w:fill="FFFFFF"/>
                <w:lang w:val="en-GB" w:eastAsia="en-US"/>
              </w:rPr>
              <w:t xml:space="preserve">A CC ID for </w:t>
            </w:r>
            <w:proofErr w:type="spellStart"/>
            <w:r>
              <w:rPr>
                <w:rFonts w:ascii="Times" w:eastAsia="Batang" w:hAnsi="Times" w:cs="Times"/>
                <w:szCs w:val="24"/>
                <w:shd w:val="clear" w:color="auto" w:fill="FFFFFF"/>
                <w:lang w:val="en-GB" w:eastAsia="en-US"/>
              </w:rPr>
              <w:t>QCL</w:t>
            </w:r>
            <w:proofErr w:type="spellEnd"/>
            <w:r>
              <w:rPr>
                <w:rFonts w:ascii="Times" w:eastAsia="Batang" w:hAnsi="Times" w:cs="Times"/>
                <w:szCs w:val="24"/>
                <w:shd w:val="clear" w:color="auto" w:fill="FFFFFF"/>
                <w:lang w:val="en-GB" w:eastAsia="en-US"/>
              </w:rPr>
              <w:t xml:space="preserve">-Type A RS is absent in a TCI state, and the CC ID for </w:t>
            </w:r>
            <w:proofErr w:type="spellStart"/>
            <w:r>
              <w:rPr>
                <w:rFonts w:ascii="Times" w:eastAsia="Batang" w:hAnsi="Times" w:cs="Times"/>
                <w:szCs w:val="24"/>
                <w:shd w:val="clear" w:color="auto" w:fill="FFFFFF"/>
                <w:lang w:val="en-GB" w:eastAsia="en-US"/>
              </w:rPr>
              <w:t>QCL</w:t>
            </w:r>
            <w:proofErr w:type="spellEnd"/>
            <w:r>
              <w:rPr>
                <w:rFonts w:ascii="Times" w:eastAsia="Batang" w:hAnsi="Times" w:cs="Times"/>
                <w:szCs w:val="24"/>
                <w:shd w:val="clear" w:color="auto" w:fill="FFFFFF"/>
                <w:lang w:val="en-GB" w:eastAsia="en-US"/>
              </w:rPr>
              <w:t xml:space="preserve">-Type A RS is </w:t>
            </w:r>
            <w:r>
              <w:rPr>
                <w:rFonts w:ascii="Times" w:eastAsia="Batang" w:hAnsi="Times" w:cs="Times"/>
                <w:szCs w:val="24"/>
                <w:shd w:val="clear" w:color="auto" w:fill="FFFFFF"/>
                <w:lang w:val="en-GB" w:eastAsia="en-US"/>
              </w:rPr>
              <w:t>determined according to a target CC of the TCI state.</w:t>
            </w:r>
          </w:p>
          <w:p w:rsidR="00771332" w:rsidRDefault="00FE7AE7">
            <w:pPr>
              <w:numPr>
                <w:ilvl w:val="2"/>
                <w:numId w:val="13"/>
              </w:numPr>
              <w:snapToGrid w:val="0"/>
              <w:spacing w:after="120"/>
              <w:contextualSpacing/>
              <w:rPr>
                <w:rFonts w:ascii="Times" w:eastAsia="Batang" w:hAnsi="Times" w:cs="Times"/>
                <w:szCs w:val="24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FFS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>: Whether it is possible that a single TCI state in the pool includes all source RSs from different CCs</w:t>
            </w:r>
          </w:p>
          <w:p w:rsidR="00771332" w:rsidRDefault="00FE7AE7">
            <w:pPr>
              <w:numPr>
                <w:ilvl w:val="1"/>
                <w:numId w:val="13"/>
              </w:numPr>
              <w:snapToGrid w:val="0"/>
              <w:spacing w:after="120"/>
              <w:contextualSpacing/>
              <w:rPr>
                <w:rFonts w:ascii="Times" w:eastAsia="Batang" w:hAnsi="Times" w:cs="Times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Cs w:val="24"/>
                <w:lang w:val="en-GB"/>
              </w:rPr>
              <w:t xml:space="preserve">Opt-2: configuring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/>
              </w:rPr>
              <w:t>RRC</w:t>
            </w:r>
            <w:proofErr w:type="spellEnd"/>
            <w:r>
              <w:rPr>
                <w:rFonts w:ascii="Times" w:eastAsia="Batang" w:hAnsi="Times" w:cs="Times"/>
                <w:szCs w:val="24"/>
                <w:lang w:val="en-GB"/>
              </w:rPr>
              <w:t xml:space="preserve"> TCI state pool per individual CC</w:t>
            </w:r>
          </w:p>
          <w:p w:rsidR="00771332" w:rsidRDefault="00FE7AE7">
            <w:pPr>
              <w:numPr>
                <w:ilvl w:val="0"/>
                <w:numId w:val="12"/>
              </w:numPr>
              <w:snapToGrid w:val="0"/>
              <w:spacing w:afterLines="0" w:after="0" w:line="276" w:lineRule="auto"/>
              <w:rPr>
                <w:rFonts w:eastAsia="微软雅黑"/>
              </w:rPr>
            </w:pP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FFS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: Whether the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Rel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>-17 common beam upd</w:t>
            </w:r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ate across multiple CCs applies to beam indication for single channel (e.g.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PDSCH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 xml:space="preserve"> only, single </w:t>
            </w:r>
            <w:proofErr w:type="spellStart"/>
            <w:r>
              <w:rPr>
                <w:rFonts w:ascii="Times" w:eastAsia="Batang" w:hAnsi="Times" w:cs="Times"/>
                <w:szCs w:val="24"/>
                <w:lang w:val="en-GB" w:eastAsia="en-US"/>
              </w:rPr>
              <w:t>CORESET</w:t>
            </w:r>
            <w:proofErr w:type="spellEnd"/>
            <w:r>
              <w:rPr>
                <w:rFonts w:ascii="Times" w:eastAsia="Batang" w:hAnsi="Times" w:cs="Times"/>
                <w:szCs w:val="24"/>
                <w:lang w:val="en-GB" w:eastAsia="en-US"/>
              </w:rPr>
              <w:t>), a subset of channels, or all channels</w:t>
            </w:r>
          </w:p>
        </w:tc>
      </w:tr>
    </w:tbl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textAlignment w:val="baseline"/>
      </w:pPr>
      <w:r>
        <w:rPr>
          <w:rFonts w:eastAsia="微软雅黑"/>
        </w:rPr>
        <w:t xml:space="preserve">As a remaining issue, the TCI state pool for CA is still </w:t>
      </w:r>
      <w:proofErr w:type="spellStart"/>
      <w:r>
        <w:rPr>
          <w:rFonts w:eastAsia="微软雅黑"/>
        </w:rPr>
        <w:t>FFS</w:t>
      </w:r>
      <w:proofErr w:type="spellEnd"/>
      <w:r>
        <w:rPr>
          <w:rFonts w:eastAsia="微软雅黑"/>
        </w:rPr>
        <w:t xml:space="preserve">, and </w:t>
      </w:r>
      <w:r>
        <w:t xml:space="preserve">the following two candidate solutions for TCI </w:t>
      </w:r>
      <w:r>
        <w:t>state pool for CA has been identified:</w:t>
      </w:r>
    </w:p>
    <w:p w:rsidR="00771332" w:rsidRDefault="00FE7AE7">
      <w:pPr>
        <w:pStyle w:val="ListParagraph7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firstLineChars="0"/>
        <w:textAlignment w:val="baseline"/>
      </w:pPr>
      <w:r>
        <w:rPr>
          <w:rFonts w:ascii="Times" w:eastAsia="Batang" w:hAnsi="Times" w:cs="Times"/>
          <w:szCs w:val="24"/>
          <w:lang w:val="en-GB"/>
        </w:rPr>
        <w:t xml:space="preserve">Opt-1: sharing a single </w:t>
      </w:r>
      <w:proofErr w:type="spellStart"/>
      <w:r>
        <w:rPr>
          <w:rFonts w:ascii="Times" w:eastAsia="Batang" w:hAnsi="Times" w:cs="Times"/>
          <w:szCs w:val="24"/>
          <w:lang w:val="en-GB"/>
        </w:rPr>
        <w:t>RRC</w:t>
      </w:r>
      <w:proofErr w:type="spellEnd"/>
      <w:r>
        <w:rPr>
          <w:rFonts w:ascii="Times" w:eastAsia="Batang" w:hAnsi="Times" w:cs="Times"/>
          <w:szCs w:val="24"/>
          <w:lang w:val="en-GB"/>
        </w:rPr>
        <w:t xml:space="preserve"> TCI state pool for the set of configured CCs; </w:t>
      </w:r>
    </w:p>
    <w:p w:rsidR="00771332" w:rsidRDefault="00FE7AE7">
      <w:pPr>
        <w:pStyle w:val="ListParagraph7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firstLineChars="0"/>
        <w:textAlignment w:val="baseline"/>
      </w:pPr>
      <w:r>
        <w:rPr>
          <w:rFonts w:ascii="Times" w:eastAsia="Batang" w:hAnsi="Times" w:cs="Times"/>
          <w:szCs w:val="24"/>
          <w:lang w:val="en-GB"/>
        </w:rPr>
        <w:t xml:space="preserve">Opt-2: configuring </w:t>
      </w:r>
      <w:proofErr w:type="spellStart"/>
      <w:r>
        <w:rPr>
          <w:rFonts w:ascii="Times" w:eastAsia="Batang" w:hAnsi="Times" w:cs="Times"/>
          <w:szCs w:val="24"/>
          <w:lang w:val="en-GB"/>
        </w:rPr>
        <w:t>RRC</w:t>
      </w:r>
      <w:proofErr w:type="spellEnd"/>
      <w:r>
        <w:rPr>
          <w:rFonts w:ascii="Times" w:eastAsia="Batang" w:hAnsi="Times" w:cs="Times"/>
          <w:szCs w:val="24"/>
          <w:lang w:val="en-GB"/>
        </w:rPr>
        <w:t xml:space="preserve"> TCI state pool per individual CC</w:t>
      </w:r>
      <w:r>
        <w:rPr>
          <w:rFonts w:hint="eastAsia"/>
        </w:rPr>
        <w:t xml:space="preserve">. </w: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textAlignment w:val="baseline"/>
      </w:pPr>
      <w:r>
        <w:rPr>
          <w:rFonts w:hint="eastAsia"/>
        </w:rPr>
        <w:t>Specifically,</w:t>
      </w:r>
      <w:r>
        <w:t xml:space="preserve"> we have the following analysis about the two candidate options above: </w:t>
      </w:r>
    </w:p>
    <w:p w:rsidR="00771332" w:rsidRDefault="00FE7AE7">
      <w:pPr>
        <w:numPr>
          <w:ilvl w:val="0"/>
          <w:numId w:val="14"/>
        </w:numPr>
        <w:spacing w:after="120"/>
      </w:pPr>
      <w:r>
        <w:rPr>
          <w:rFonts w:hint="eastAsia"/>
        </w:rPr>
        <w:t xml:space="preserve">For common beam indication of DL and UL channel/RS, the (unified) TCI state may include </w:t>
      </w:r>
      <w:proofErr w:type="spellStart"/>
      <w:r>
        <w:rPr>
          <w:rFonts w:hint="eastAsia"/>
        </w:rPr>
        <w:t>QCL</w:t>
      </w:r>
      <w:proofErr w:type="spellEnd"/>
      <w:r>
        <w:rPr>
          <w:rFonts w:hint="eastAsia"/>
        </w:rPr>
        <w:t xml:space="preserve"> assumption of DL channel/RS, spatial relation of UL </w:t>
      </w:r>
      <w:proofErr w:type="spellStart"/>
      <w:r>
        <w:rPr>
          <w:rFonts w:hint="eastAsia"/>
        </w:rPr>
        <w:t>chnanel</w:t>
      </w:r>
      <w:proofErr w:type="spellEnd"/>
      <w:r>
        <w:rPr>
          <w:rFonts w:hint="eastAsia"/>
        </w:rPr>
        <w:t xml:space="preserve">/RS and power control parameters of UL channel/RS. As elaborated in Table 1, for common beam indication </w:t>
      </w:r>
      <w:r>
        <w:rPr>
          <w:rFonts w:hint="eastAsia"/>
        </w:rPr>
        <w:t xml:space="preserve">of DL and UL channel/RS per </w:t>
      </w:r>
      <w:proofErr w:type="spellStart"/>
      <w:r>
        <w:rPr>
          <w:rFonts w:hint="eastAsia"/>
        </w:rPr>
        <w:t>BWP</w:t>
      </w:r>
      <w:proofErr w:type="spellEnd"/>
      <w:r>
        <w:rPr>
          <w:rFonts w:hint="eastAsia"/>
        </w:rPr>
        <w:t xml:space="preserve"> in a CC,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 configuration of 128 TCI states requires up to 9089 bits (corresponding to 1.12 kB). Due to up to 4 </w:t>
      </w:r>
      <w:proofErr w:type="spellStart"/>
      <w:r>
        <w:rPr>
          <w:rFonts w:hint="eastAsia"/>
        </w:rPr>
        <w:t>BWPs</w:t>
      </w:r>
      <w:proofErr w:type="spellEnd"/>
      <w:r>
        <w:rPr>
          <w:rFonts w:hint="eastAsia"/>
        </w:rPr>
        <w:t xml:space="preserve"> are supported in a CC, up </w:t>
      </w:r>
      <w:r>
        <w:rPr>
          <w:rFonts w:hint="eastAsia"/>
        </w:rPr>
        <w:lastRenderedPageBreak/>
        <w:t xml:space="preserve">to 1.12*4=4.48 kB are required </w:t>
      </w:r>
      <w:r>
        <w:t>per</w:t>
      </w:r>
      <w:r>
        <w:rPr>
          <w:rFonts w:hint="eastAsia"/>
        </w:rPr>
        <w:t xml:space="preserve"> CC. Further, for multiple CCs and multiple </w:t>
      </w:r>
      <w:proofErr w:type="spellStart"/>
      <w:r>
        <w:rPr>
          <w:rFonts w:hint="eastAsia"/>
        </w:rPr>
        <w:t>BWPs</w:t>
      </w:r>
      <w:proofErr w:type="spellEnd"/>
      <w:r>
        <w:rPr>
          <w:rFonts w:hint="eastAsia"/>
        </w:rPr>
        <w:t xml:space="preserve">, the signaling overhead of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 configuration of TCI states is summarized in Figure </w:t>
      </w:r>
      <w:r>
        <w:t>3</w:t>
      </w:r>
      <w:r>
        <w:rPr>
          <w:rFonts w:hint="eastAsia"/>
        </w:rPr>
        <w:t>.</w:t>
      </w:r>
      <w:r>
        <w:t xml:space="preserve"> </w:t>
      </w:r>
    </w:p>
    <w:p w:rsidR="00771332" w:rsidRDefault="00FE7AE7">
      <w:pPr>
        <w:numPr>
          <w:ilvl w:val="0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720"/>
      </w:pPr>
      <w:r>
        <w:t>It can be observed</w:t>
      </w:r>
      <w:r>
        <w:rPr>
          <w:rFonts w:hint="eastAsia"/>
        </w:rPr>
        <w:t xml:space="preserve"> that</w:t>
      </w:r>
      <w:r>
        <w:t xml:space="preserve"> with the increase of</w:t>
      </w:r>
      <w:r>
        <w:rPr>
          <w:rFonts w:hint="eastAsia"/>
        </w:rPr>
        <w:t xml:space="preserve"> the</w:t>
      </w:r>
      <w:r>
        <w:t xml:space="preserve"> number of CCs, </w:t>
      </w:r>
      <w:proofErr w:type="spellStart"/>
      <w:r>
        <w:t>RRC</w:t>
      </w:r>
      <w:proofErr w:type="spellEnd"/>
      <w:r>
        <w:t xml:space="preserve"> overhead in Opt-2 rises sharply. For instance, in the worst case, the </w:t>
      </w:r>
      <w:proofErr w:type="spellStart"/>
      <w:r>
        <w:t>RRC</w:t>
      </w:r>
      <w:proofErr w:type="spellEnd"/>
      <w:r>
        <w:t xml:space="preserve"> overhead can be up to </w:t>
      </w:r>
      <w:r>
        <w:rPr>
          <w:rFonts w:hint="eastAsia"/>
        </w:rPr>
        <w:t>143.36</w:t>
      </w:r>
      <w:r>
        <w:t xml:space="preserve"> kB when all of 32 CCs have been configured with respective TCI state pools. But, on the other hand, due to sharing the same </w:t>
      </w:r>
      <w:proofErr w:type="spellStart"/>
      <w:r>
        <w:t>RRC</w:t>
      </w:r>
      <w:proofErr w:type="spellEnd"/>
      <w:r>
        <w:t xml:space="preserve"> pool, the </w:t>
      </w:r>
      <w:proofErr w:type="spellStart"/>
      <w:r>
        <w:t>RRC</w:t>
      </w:r>
      <w:proofErr w:type="spellEnd"/>
      <w:r>
        <w:t xml:space="preserve"> overhead in Opt-1 can be kept unchanged, and only the </w:t>
      </w:r>
      <w:proofErr w:type="spellStart"/>
      <w:r>
        <w:t>RRC</w:t>
      </w:r>
      <w:proofErr w:type="spellEnd"/>
      <w:r>
        <w:t xml:space="preserve"> overhead of 1</w:t>
      </w:r>
      <w:r>
        <w:rPr>
          <w:rFonts w:hint="eastAsia"/>
        </w:rPr>
        <w:t>.12</w:t>
      </w:r>
      <w:r>
        <w:t xml:space="preserve"> kB is needed. It means that comp</w:t>
      </w:r>
      <w:r>
        <w:t xml:space="preserve">ared with Opt-2, the </w:t>
      </w:r>
      <w:proofErr w:type="spellStart"/>
      <w:r>
        <w:t>RRC</w:t>
      </w:r>
      <w:proofErr w:type="spellEnd"/>
      <w:r>
        <w:t xml:space="preserve"> overhe</w:t>
      </w:r>
      <w:bookmarkStart w:id="2" w:name="_GoBack"/>
      <w:bookmarkEnd w:id="2"/>
      <w:r>
        <w:t>ad in Opt-1 can be saved significantly.</w:t>
      </w:r>
    </w:p>
    <w:p w:rsidR="00771332" w:rsidRDefault="00FE7AE7">
      <w:pPr>
        <w:pStyle w:val="ListParagraph7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firstLineChars="0"/>
        <w:textAlignment w:val="baseline"/>
      </w:pPr>
      <w:r>
        <w:t xml:space="preserve">However, from the perspective of </w:t>
      </w:r>
      <w:proofErr w:type="spellStart"/>
      <w:r>
        <w:t>RRC</w:t>
      </w:r>
      <w:proofErr w:type="spellEnd"/>
      <w:r>
        <w:t xml:space="preserve"> configuration flexibility, it is no doubt that the Opt-2 outperforms the Opt-1 due to the fact that the RS ID in the TCI state can be configured per</w:t>
      </w:r>
      <w:r>
        <w:t xml:space="preserve"> CC. But, considering the unified TCI state framework, the same beam is applied to both DL and UL channel across a CC group, and it is natural that the identical RS configuration (e.g., </w:t>
      </w:r>
      <w:proofErr w:type="spellStart"/>
      <w:r>
        <w:t>TRS</w:t>
      </w:r>
      <w:proofErr w:type="spellEnd"/>
      <w:r>
        <w:t>) is configured for the CC group. Therefore, gNB only need to guara</w:t>
      </w:r>
      <w:r>
        <w:t xml:space="preserve">ntee that the RS (e.g., </w:t>
      </w:r>
      <w:proofErr w:type="spellStart"/>
      <w:r>
        <w:t>TRS</w:t>
      </w:r>
      <w:proofErr w:type="spellEnd"/>
      <w:r>
        <w:t xml:space="preserve">) with same ID share the same </w:t>
      </w:r>
      <w:proofErr w:type="spellStart"/>
      <w:proofErr w:type="gramStart"/>
      <w:r>
        <w:t>Tx</w:t>
      </w:r>
      <w:proofErr w:type="spellEnd"/>
      <w:proofErr w:type="gramEnd"/>
      <w:r>
        <w:t xml:space="preserve"> beam across the CC group, and so the loss related to </w:t>
      </w:r>
      <w:proofErr w:type="spellStart"/>
      <w:r>
        <w:t>RRC</w:t>
      </w:r>
      <w:proofErr w:type="spellEnd"/>
      <w:r>
        <w:t xml:space="preserve"> configuration flexibility should be acceptable.</w:t>
      </w:r>
    </w:p>
    <w:p w:rsidR="00771332" w:rsidRDefault="00FE7AE7">
      <w:pPr>
        <w:spacing w:beforeLines="50" w:before="120" w:after="120"/>
        <w:rPr>
          <w:b/>
          <w:i/>
        </w:rPr>
      </w:pPr>
      <w:r>
        <w:rPr>
          <w:b/>
          <w:i/>
        </w:rPr>
        <w:t xml:space="preserve">Observation 1: </w:t>
      </w:r>
    </w:p>
    <w:p w:rsidR="00771332" w:rsidRDefault="00FE7AE7">
      <w:pPr>
        <w:numPr>
          <w:ilvl w:val="1"/>
          <w:numId w:val="16"/>
        </w:numPr>
        <w:snapToGrid w:val="0"/>
        <w:spacing w:before="60" w:after="120" w:line="300" w:lineRule="auto"/>
        <w:rPr>
          <w:i/>
        </w:rPr>
      </w:pPr>
      <w:r>
        <w:rPr>
          <w:i/>
        </w:rPr>
        <w:t xml:space="preserve">Due to sharing a single </w:t>
      </w:r>
      <w:proofErr w:type="spellStart"/>
      <w:r>
        <w:rPr>
          <w:i/>
        </w:rPr>
        <w:t>RRC</w:t>
      </w:r>
      <w:proofErr w:type="spellEnd"/>
      <w:r>
        <w:rPr>
          <w:i/>
        </w:rPr>
        <w:t xml:space="preserve"> TCI state pool for a CC group rather than respe</w:t>
      </w:r>
      <w:r>
        <w:rPr>
          <w:i/>
        </w:rPr>
        <w:t xml:space="preserve">ctive pools per CC, </w:t>
      </w:r>
      <w:r>
        <w:rPr>
          <w:rFonts w:eastAsia="t"/>
          <w:i/>
        </w:rPr>
        <w:t xml:space="preserve">Opt-1 </w:t>
      </w:r>
      <w:r>
        <w:rPr>
          <w:i/>
        </w:rPr>
        <w:t xml:space="preserve">can significantly save </w:t>
      </w:r>
      <w:proofErr w:type="spellStart"/>
      <w:r>
        <w:rPr>
          <w:i/>
        </w:rPr>
        <w:t>RRC</w:t>
      </w:r>
      <w:proofErr w:type="spellEnd"/>
      <w:r>
        <w:rPr>
          <w:i/>
        </w:rPr>
        <w:t xml:space="preserve"> overhead over Opt-2, e.g., </w:t>
      </w:r>
      <w:proofErr w:type="spellStart"/>
      <w:r>
        <w:rPr>
          <w:i/>
        </w:rPr>
        <w:t>1</w:t>
      </w:r>
      <w:r>
        <w:rPr>
          <w:rFonts w:hint="eastAsia"/>
          <w:i/>
        </w:rPr>
        <w:t>.12</w:t>
      </w:r>
      <w:r>
        <w:rPr>
          <w:i/>
        </w:rPr>
        <w:t>kB</w:t>
      </w:r>
      <w:proofErr w:type="spellEnd"/>
      <w:r>
        <w:rPr>
          <w:i/>
        </w:rPr>
        <w:t xml:space="preserve"> vs 1</w:t>
      </w:r>
      <w:r>
        <w:rPr>
          <w:rFonts w:hint="eastAsia"/>
          <w:i/>
        </w:rPr>
        <w:t>43.36</w:t>
      </w:r>
      <w:r>
        <w:rPr>
          <w:i/>
        </w:rPr>
        <w:t xml:space="preserve"> kB.</w:t>
      </w:r>
    </w:p>
    <w:p w:rsidR="00771332" w:rsidRDefault="00FE7AE7">
      <w:pPr>
        <w:numPr>
          <w:ilvl w:val="1"/>
          <w:numId w:val="16"/>
        </w:numPr>
        <w:snapToGrid w:val="0"/>
        <w:spacing w:before="60" w:after="120" w:line="300" w:lineRule="auto"/>
        <w:rPr>
          <w:i/>
          <w:iCs/>
        </w:rPr>
      </w:pPr>
      <w:r>
        <w:rPr>
          <w:i/>
        </w:rPr>
        <w:t xml:space="preserve">Configuration flexibility of Opt-1 is sufficient for unified TCI indication, considering the identical RS configuration (e.g., </w:t>
      </w:r>
      <w:proofErr w:type="spellStart"/>
      <w:r>
        <w:rPr>
          <w:i/>
        </w:rPr>
        <w:t>TRS</w:t>
      </w:r>
      <w:proofErr w:type="spellEnd"/>
      <w:r>
        <w:rPr>
          <w:i/>
        </w:rPr>
        <w:t>) across multiple CCs under the requirement of updating a common beam for all RS/channels, although losing some flexibility co</w:t>
      </w:r>
      <w:r>
        <w:rPr>
          <w:i/>
        </w:rPr>
        <w:t xml:space="preserve">mpared with Opt-2.  </w: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100" w:before="240" w:afterLines="0" w:after="0" w:line="300" w:lineRule="auto"/>
        <w:jc w:val="center"/>
        <w:textAlignment w:val="baseline"/>
      </w:pPr>
      <w:r>
        <w:rPr>
          <w:rFonts w:hint="eastAsia"/>
          <w:b/>
          <w:bCs/>
        </w:rPr>
        <w:t xml:space="preserve">Table </w:t>
      </w:r>
      <w:r>
        <w:rPr>
          <w:b/>
          <w:bCs/>
        </w:rPr>
        <w:t xml:space="preserve">1 </w:t>
      </w:r>
      <w:r>
        <w:rPr>
          <w:bCs/>
        </w:rPr>
        <w:t>Bit</w:t>
      </w:r>
      <w:r>
        <w:rPr>
          <w:rFonts w:hint="eastAsia"/>
        </w:rPr>
        <w:t xml:space="preserve">(s) required for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 configuration of TCI state(s) applicable to common beam indication</w:t>
      </w:r>
    </w:p>
    <w:tbl>
      <w:tblPr>
        <w:tblStyle w:val="TableGrid"/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9"/>
        <w:gridCol w:w="3699"/>
        <w:gridCol w:w="2650"/>
      </w:tblGrid>
      <w:tr w:rsidR="00771332">
        <w:trPr>
          <w:jc w:val="center"/>
        </w:trPr>
        <w:tc>
          <w:tcPr>
            <w:tcW w:w="6088" w:type="dxa"/>
            <w:gridSpan w:val="2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Element in TCI state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The number of required bits</w:t>
            </w:r>
          </w:p>
        </w:tc>
      </w:tr>
      <w:tr w:rsidR="00771332">
        <w:trPr>
          <w:jc w:val="center"/>
        </w:trPr>
        <w:tc>
          <w:tcPr>
            <w:tcW w:w="6088" w:type="dxa"/>
            <w:gridSpan w:val="2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TCI-</w:t>
            </w:r>
            <w:proofErr w:type="spellStart"/>
            <w:r>
              <w:rPr>
                <w:rFonts w:hint="eastAsia"/>
              </w:rPr>
              <w:t>StateId</w:t>
            </w:r>
            <w:proofErr w:type="spellEnd"/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</w:tr>
      <w:tr w:rsidR="00771332">
        <w:trPr>
          <w:jc w:val="center"/>
        </w:trPr>
        <w:tc>
          <w:tcPr>
            <w:tcW w:w="2389" w:type="dxa"/>
            <w:vMerge w:val="restart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rPr>
                <w:rFonts w:hint="eastAsia"/>
              </w:rPr>
              <w:t>QCL</w:t>
            </w:r>
            <w:proofErr w:type="spellEnd"/>
            <w:r>
              <w:rPr>
                <w:rFonts w:hint="eastAsia"/>
              </w:rPr>
              <w:t>-Info</w:t>
            </w: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ServCellIndex</w:t>
            </w:r>
            <w:proofErr w:type="spellEnd"/>
            <w:r>
              <w:rPr>
                <w:rFonts w:hint="eastAsia"/>
              </w:rPr>
              <w:t xml:space="preserve"> (OPTIONAL)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5+1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BWP</w:t>
            </w:r>
            <w:proofErr w:type="spellEnd"/>
            <w:r>
              <w:t>-Id</w:t>
            </w:r>
            <w:r>
              <w:rPr>
                <w:rFonts w:hint="eastAsia"/>
              </w:rPr>
              <w:t xml:space="preserve"> (OPTIONAL)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2+1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NZP</w:t>
            </w:r>
            <w:proofErr w:type="spellEnd"/>
            <w:r>
              <w:t>-CSI-RS-</w:t>
            </w:r>
            <w:proofErr w:type="spellStart"/>
            <w:r>
              <w:t>ResourceId</w:t>
            </w:r>
            <w:proofErr w:type="spellEnd"/>
            <w:r>
              <w:rPr>
                <w:rFonts w:hint="eastAsia"/>
              </w:rPr>
              <w:t xml:space="preserve"> or </w:t>
            </w:r>
            <w:proofErr w:type="spellStart"/>
            <w:r>
              <w:rPr>
                <w:rFonts w:hint="eastAsia"/>
              </w:rPr>
              <w:t>SSB</w:t>
            </w:r>
            <w:proofErr w:type="spellEnd"/>
            <w:r>
              <w:rPr>
                <w:rFonts w:hint="eastAsia"/>
              </w:rPr>
              <w:t>-Index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8 or 6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rPr>
                <w:rFonts w:hint="eastAsia"/>
              </w:rPr>
              <w:t>qcl</w:t>
            </w:r>
            <w:proofErr w:type="spellEnd"/>
            <w:r>
              <w:rPr>
                <w:rFonts w:hint="eastAsia"/>
              </w:rPr>
              <w:t>-Type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</w:tr>
      <w:tr w:rsidR="00771332">
        <w:trPr>
          <w:jc w:val="center"/>
        </w:trPr>
        <w:tc>
          <w:tcPr>
            <w:tcW w:w="2389" w:type="dxa"/>
            <w:vMerge w:val="restart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rPr>
                <w:rFonts w:hint="eastAsia"/>
              </w:rPr>
              <w:t>QCL</w:t>
            </w:r>
            <w:proofErr w:type="spellEnd"/>
            <w:r>
              <w:rPr>
                <w:rFonts w:hint="eastAsia"/>
              </w:rPr>
              <w:t>-Info (OPTIONAL)</w:t>
            </w: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ServCellIndex</w:t>
            </w:r>
            <w:proofErr w:type="spellEnd"/>
            <w:r>
              <w:rPr>
                <w:rFonts w:hint="eastAsia"/>
              </w:rPr>
              <w:t xml:space="preserve"> (OPTIONAL)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5+1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BWP</w:t>
            </w:r>
            <w:proofErr w:type="spellEnd"/>
            <w:r>
              <w:t>-Id</w:t>
            </w:r>
            <w:r>
              <w:rPr>
                <w:rFonts w:hint="eastAsia"/>
              </w:rPr>
              <w:t xml:space="preserve"> (OPTIONAL)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2+1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NZP</w:t>
            </w:r>
            <w:proofErr w:type="spellEnd"/>
            <w:r>
              <w:t>-CSI-RS-</w:t>
            </w:r>
            <w:proofErr w:type="spellStart"/>
            <w:r>
              <w:t>ResourceId</w:t>
            </w:r>
            <w:proofErr w:type="spellEnd"/>
            <w:r>
              <w:rPr>
                <w:rFonts w:hint="eastAsia"/>
              </w:rPr>
              <w:t xml:space="preserve"> or </w:t>
            </w:r>
            <w:proofErr w:type="spellStart"/>
            <w:r>
              <w:rPr>
                <w:rFonts w:hint="eastAsia"/>
              </w:rPr>
              <w:t>SSB</w:t>
            </w:r>
            <w:proofErr w:type="spellEnd"/>
            <w:r>
              <w:rPr>
                <w:rFonts w:hint="eastAsia"/>
              </w:rPr>
              <w:t>-Index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8 or 6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rPr>
                <w:rFonts w:hint="eastAsia"/>
              </w:rPr>
              <w:t>qcl</w:t>
            </w:r>
            <w:proofErr w:type="spellEnd"/>
            <w:r>
              <w:rPr>
                <w:rFonts w:hint="eastAsia"/>
              </w:rPr>
              <w:t>-Type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</w:tr>
      <w:tr w:rsidR="00771332">
        <w:trPr>
          <w:jc w:val="center"/>
        </w:trPr>
        <w:tc>
          <w:tcPr>
            <w:tcW w:w="6088" w:type="dxa"/>
            <w:gridSpan w:val="2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ServCellIndex</w:t>
            </w:r>
            <w:proofErr w:type="spellEnd"/>
            <w:r>
              <w:rPr>
                <w:rFonts w:hint="eastAsia"/>
              </w:rPr>
              <w:t xml:space="preserve"> (OPTIONAL)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5+1</w:t>
            </w:r>
          </w:p>
        </w:tc>
      </w:tr>
      <w:tr w:rsidR="00771332">
        <w:trPr>
          <w:jc w:val="center"/>
        </w:trPr>
        <w:tc>
          <w:tcPr>
            <w:tcW w:w="238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Spatial relation</w:t>
            </w: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NZP</w:t>
            </w:r>
            <w:proofErr w:type="spellEnd"/>
            <w:r>
              <w:t>-CSI-RS-</w:t>
            </w:r>
            <w:proofErr w:type="spellStart"/>
            <w:r>
              <w:t>ResourceId</w:t>
            </w:r>
            <w:proofErr w:type="spellEnd"/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SSB</w:t>
            </w:r>
            <w:proofErr w:type="spellEnd"/>
            <w:r>
              <w:rPr>
                <w:rFonts w:hint="eastAsia"/>
              </w:rPr>
              <w:t>-Index or SRS-</w:t>
            </w:r>
            <w:proofErr w:type="spellStart"/>
            <w:r>
              <w:rPr>
                <w:rFonts w:hint="eastAsia"/>
              </w:rPr>
              <w:t>ResourceId</w:t>
            </w:r>
            <w:proofErr w:type="spellEnd"/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8 or 6 or 8</w:t>
            </w:r>
          </w:p>
        </w:tc>
      </w:tr>
      <w:tr w:rsidR="00771332">
        <w:trPr>
          <w:jc w:val="center"/>
        </w:trPr>
        <w:tc>
          <w:tcPr>
            <w:tcW w:w="2389" w:type="dxa"/>
            <w:vMerge w:val="restart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PC parameters</w:t>
            </w: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PathlossReferenceRS</w:t>
            </w:r>
            <w:proofErr w:type="spellEnd"/>
            <w:r>
              <w:t>-Id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rPr>
                <w:rFonts w:hint="eastAsia"/>
              </w:rPr>
              <w:t>p0</w:t>
            </w:r>
            <w:proofErr w:type="spellEnd"/>
            <w:r>
              <w:rPr>
                <w:rFonts w:hint="eastAsia"/>
              </w:rPr>
              <w:t>-Id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</w:tr>
      <w:tr w:rsidR="00771332">
        <w:trPr>
          <w:jc w:val="center"/>
        </w:trPr>
        <w:tc>
          <w:tcPr>
            <w:tcW w:w="2389" w:type="dxa"/>
            <w:vMerge/>
            <w:vAlign w:val="center"/>
          </w:tcPr>
          <w:p w:rsidR="00771332" w:rsidRDefault="00771332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</w:p>
        </w:tc>
        <w:tc>
          <w:tcPr>
            <w:tcW w:w="3699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proofErr w:type="spellStart"/>
            <w:r>
              <w:t>closedLoopIndex</w:t>
            </w:r>
            <w:proofErr w:type="spellEnd"/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</w:tr>
      <w:tr w:rsidR="00771332">
        <w:trPr>
          <w:jc w:val="center"/>
        </w:trPr>
        <w:tc>
          <w:tcPr>
            <w:tcW w:w="6088" w:type="dxa"/>
            <w:gridSpan w:val="2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t xml:space="preserve">Bits required for </w:t>
            </w:r>
            <w:proofErr w:type="spellStart"/>
            <w:r>
              <w:t>RRC</w:t>
            </w:r>
            <w:proofErr w:type="spellEnd"/>
            <w:r>
              <w:t xml:space="preserve"> configuration of </w:t>
            </w:r>
            <w:r>
              <w:rPr>
                <w:rFonts w:hint="eastAsia"/>
              </w:rPr>
              <w:t xml:space="preserve">1 </w:t>
            </w:r>
            <w:r>
              <w:t>TCI state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>Up to 71</w:t>
            </w:r>
          </w:p>
        </w:tc>
      </w:tr>
      <w:tr w:rsidR="00771332">
        <w:trPr>
          <w:jc w:val="center"/>
        </w:trPr>
        <w:tc>
          <w:tcPr>
            <w:tcW w:w="6088" w:type="dxa"/>
            <w:gridSpan w:val="2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 xml:space="preserve">Bits required for </w:t>
            </w:r>
            <w:proofErr w:type="spellStart"/>
            <w:r>
              <w:rPr>
                <w:b/>
                <w:bCs/>
              </w:rPr>
              <w:t>RRC</w:t>
            </w:r>
            <w:proofErr w:type="spellEnd"/>
            <w:r>
              <w:rPr>
                <w:b/>
                <w:bCs/>
              </w:rPr>
              <w:t xml:space="preserve"> configuration of </w:t>
            </w:r>
            <w:r>
              <w:rPr>
                <w:rFonts w:hint="eastAsia"/>
                <w:b/>
                <w:bCs/>
              </w:rPr>
              <w:t xml:space="preserve">128 </w:t>
            </w:r>
            <w:r>
              <w:rPr>
                <w:b/>
                <w:bCs/>
              </w:rPr>
              <w:t>TCI state</w:t>
            </w:r>
            <w:r>
              <w:rPr>
                <w:rFonts w:hint="eastAsia"/>
                <w:b/>
                <w:bCs/>
              </w:rPr>
              <w:t>s (OPTIONAL)</w:t>
            </w:r>
          </w:p>
        </w:tc>
        <w:tc>
          <w:tcPr>
            <w:tcW w:w="2650" w:type="dxa"/>
            <w:vAlign w:val="center"/>
          </w:tcPr>
          <w:p w:rsidR="00771332" w:rsidRDefault="00FE7AE7">
            <w:pPr>
              <w:overflowPunct w:val="0"/>
              <w:autoSpaceDE w:val="0"/>
              <w:autoSpaceDN w:val="0"/>
              <w:adjustRightInd w:val="0"/>
              <w:snapToGrid w:val="0"/>
              <w:spacing w:beforeLines="25" w:before="60" w:after="120" w:line="300" w:lineRule="auto"/>
              <w:jc w:val="center"/>
              <w:textAlignment w:val="baseline"/>
            </w:pPr>
            <w:r>
              <w:rPr>
                <w:rFonts w:hint="eastAsia"/>
              </w:rPr>
              <w:t xml:space="preserve">Up to </w:t>
            </w:r>
            <w:r>
              <w:rPr>
                <w:rFonts w:hint="eastAsia"/>
              </w:rPr>
              <w:t>71*128+1=9089</w:t>
            </w:r>
          </w:p>
        </w:tc>
      </w:tr>
    </w:tbl>
    <w:p w:rsidR="00771332" w:rsidRDefault="00FE7AE7">
      <w:pPr>
        <w:snapToGrid w:val="0"/>
        <w:spacing w:beforeLines="100" w:before="240" w:after="120" w:line="240" w:lineRule="auto"/>
        <w:jc w:val="center"/>
      </w:pPr>
      <w:r>
        <w:rPr>
          <w:noProof/>
        </w:rPr>
        <w:drawing>
          <wp:inline distT="0" distB="0" distL="114300" distR="114300">
            <wp:extent cx="4388485" cy="2689225"/>
            <wp:effectExtent l="0" t="0" r="12065" b="158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7"/>
                    <a:srcRect l="667" t="2585" r="2520" b="5956"/>
                    <a:stretch>
                      <a:fillRect/>
                    </a:stretch>
                  </pic:blipFill>
                  <pic:spPr>
                    <a:xfrm>
                      <a:off x="0" y="0"/>
                      <a:ext cx="4388485" cy="268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332" w:rsidRDefault="00FE7AE7">
      <w:pPr>
        <w:snapToGrid w:val="0"/>
        <w:spacing w:beforeLines="50" w:before="120" w:after="120" w:line="240" w:lineRule="auto"/>
        <w:jc w:val="center"/>
        <w:rPr>
          <w:b/>
          <w:bCs/>
        </w:rPr>
      </w:pPr>
      <w:r>
        <w:rPr>
          <w:rFonts w:hint="eastAsia"/>
          <w:b/>
          <w:bCs/>
        </w:rPr>
        <w:t xml:space="preserve">Figure </w:t>
      </w:r>
      <w:r>
        <w:rPr>
          <w:b/>
          <w:bCs/>
        </w:rPr>
        <w:t>3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Overhead of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 configuration required for different numbers of CCs</w:t>
      </w:r>
    </w:p>
    <w:p w:rsidR="00771332" w:rsidRDefault="00FE7AE7">
      <w:pPr>
        <w:pStyle w:val="20"/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firstLineChars="0" w:firstLine="0"/>
        <w:textAlignment w:val="baseline"/>
      </w:pPr>
      <w:r>
        <w:t xml:space="preserve">But, considering that </w:t>
      </w:r>
      <w:proofErr w:type="spellStart"/>
      <w:r>
        <w:t>QCL</w:t>
      </w:r>
      <w:proofErr w:type="spellEnd"/>
      <w:r>
        <w:t xml:space="preserve">-Type A parameter can NOT be applied for cross-CC indication due to demodulation requirement for accurate time/frequency tracking, we </w:t>
      </w:r>
      <w:r>
        <w:t xml:space="preserve">need to further study the mechanism of determining </w:t>
      </w:r>
      <w:proofErr w:type="spellStart"/>
      <w:r>
        <w:t>QCL</w:t>
      </w:r>
      <w:proofErr w:type="spellEnd"/>
      <w:r>
        <w:t xml:space="preserve"> Type-A RS in a local (or target) CC/</w:t>
      </w:r>
      <w:proofErr w:type="spellStart"/>
      <w:r>
        <w:t>BWP</w:t>
      </w:r>
      <w:proofErr w:type="spellEnd"/>
      <w:r>
        <w:t xml:space="preserve"> according to the </w:t>
      </w:r>
      <w:proofErr w:type="spellStart"/>
      <w:r>
        <w:t>QCL</w:t>
      </w:r>
      <w:proofErr w:type="spellEnd"/>
      <w:r>
        <w:t>-Type A RS of TCI state in the reference CC/</w:t>
      </w:r>
      <w:proofErr w:type="spellStart"/>
      <w:r>
        <w:t>BWP</w:t>
      </w:r>
      <w:proofErr w:type="spellEnd"/>
      <w:r>
        <w:t>.</w:t>
      </w:r>
    </w:p>
    <w:p w:rsidR="00771332" w:rsidRDefault="00FE7AE7">
      <w:pPr>
        <w:pStyle w:val="20"/>
        <w:numPr>
          <w:ilvl w:val="0"/>
          <w:numId w:val="16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firstLineChars="0"/>
        <w:textAlignment w:val="baseline"/>
        <w:rPr>
          <w:b/>
        </w:rPr>
      </w:pPr>
      <w:r>
        <w:t xml:space="preserve">Alt-1: The single TCI state pool is still configured for </w:t>
      </w:r>
      <w:proofErr w:type="spellStart"/>
      <w:r>
        <w:t>PDSCH</w:t>
      </w:r>
      <w:proofErr w:type="spellEnd"/>
      <w:r>
        <w:t xml:space="preserve"> in a reference CC/</w:t>
      </w:r>
      <w:proofErr w:type="spellStart"/>
      <w:r>
        <w:t>BWP</w:t>
      </w:r>
      <w:proofErr w:type="spellEnd"/>
      <w:r>
        <w:t xml:space="preserve"> as in </w:t>
      </w:r>
      <w:proofErr w:type="spellStart"/>
      <w:r>
        <w:t>R</w:t>
      </w:r>
      <w:r>
        <w:t>el</w:t>
      </w:r>
      <w:proofErr w:type="spellEnd"/>
      <w:r>
        <w:t xml:space="preserve">-15. The </w:t>
      </w:r>
      <w:proofErr w:type="spellStart"/>
      <w:r>
        <w:t>QCL</w:t>
      </w:r>
      <w:proofErr w:type="spellEnd"/>
      <w:r>
        <w:t xml:space="preserve"> Type-A RS in a target CC/</w:t>
      </w:r>
      <w:proofErr w:type="spellStart"/>
      <w:r>
        <w:t>BWP</w:t>
      </w:r>
      <w:proofErr w:type="spellEnd"/>
      <w:r>
        <w:t xml:space="preserve"> can be obtained according to the </w:t>
      </w:r>
      <w:proofErr w:type="spellStart"/>
      <w:r>
        <w:t>QCL</w:t>
      </w:r>
      <w:proofErr w:type="spellEnd"/>
      <w:r>
        <w:t xml:space="preserve"> Type-A RS ID indicated by the TCI state in the reference CC/</w:t>
      </w:r>
      <w:proofErr w:type="spellStart"/>
      <w:r>
        <w:t>BWP</w:t>
      </w:r>
      <w:proofErr w:type="spellEnd"/>
      <w:r>
        <w:t xml:space="preserve">. Specifically, a CC ID for </w:t>
      </w:r>
      <w:proofErr w:type="spellStart"/>
      <w:r>
        <w:t>QCL</w:t>
      </w:r>
      <w:proofErr w:type="spellEnd"/>
      <w:r>
        <w:t xml:space="preserve">-Type </w:t>
      </w:r>
      <w:proofErr w:type="gramStart"/>
      <w:r>
        <w:t>A</w:t>
      </w:r>
      <w:proofErr w:type="gramEnd"/>
      <w:r>
        <w:t xml:space="preserve"> RS is absent in a TCI state, and the CC ID for </w:t>
      </w:r>
      <w:proofErr w:type="spellStart"/>
      <w:r>
        <w:t>QCL</w:t>
      </w:r>
      <w:proofErr w:type="spellEnd"/>
      <w:r>
        <w:t>-Type A RS is determine</w:t>
      </w:r>
      <w:r>
        <w:t>d according to a target CC of the TCI state. An example can be found in Figure 4.</w: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50" w:before="120" w:after="120" w:line="300" w:lineRule="auto"/>
        <w:jc w:val="center"/>
        <w:textAlignment w:val="baseline"/>
        <w:rPr>
          <w:b/>
        </w:rPr>
      </w:pPr>
      <w:r>
        <w:rPr>
          <w:rFonts w:eastAsia="Times New Roman"/>
          <w:sz w:val="21"/>
        </w:rPr>
        <w:object w:dxaOrig="8250" w:dyaOrig="1070">
          <v:shape id="_x0000_i1045" type="#_x0000_t75" style="width:412.5pt;height:53.5pt" o:ole="">
            <v:imagedata r:id="rId48" o:title=""/>
          </v:shape>
          <o:OLEObject Type="Embed" ProgID="Visio.Drawing.11" ShapeID="_x0000_i1045" DrawAspect="Content" ObjectID="_1672556962" r:id="rId49"/>
        </w:objec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50" w:before="120" w:after="120" w:line="300" w:lineRule="auto"/>
        <w:jc w:val="center"/>
        <w:textAlignment w:val="baseline"/>
        <w:rPr>
          <w:color w:val="0000FF"/>
        </w:rPr>
      </w:pPr>
      <w:r>
        <w:rPr>
          <w:rFonts w:hint="eastAsia"/>
          <w:b/>
        </w:rPr>
        <w:t>Fig</w:t>
      </w:r>
      <w:r>
        <w:rPr>
          <w:b/>
        </w:rPr>
        <w:t>ure 4</w:t>
      </w:r>
      <w:r>
        <w:rPr>
          <w:rFonts w:hint="eastAsia"/>
        </w:rPr>
        <w:t xml:space="preserve"> </w:t>
      </w:r>
      <w:r>
        <w:t xml:space="preserve">Alt-1: </w:t>
      </w:r>
      <w:proofErr w:type="spellStart"/>
      <w:r>
        <w:t>PDSCH</w:t>
      </w:r>
      <w:proofErr w:type="spellEnd"/>
      <w:r>
        <w:t xml:space="preserve"> TCI state pool is reused, and CC ID for </w:t>
      </w:r>
      <w:proofErr w:type="spellStart"/>
      <w:r>
        <w:t>QCL</w:t>
      </w:r>
      <w:proofErr w:type="spellEnd"/>
      <w:r>
        <w:t xml:space="preserve">-Type </w:t>
      </w:r>
      <w:proofErr w:type="gramStart"/>
      <w:r>
        <w:t>A</w:t>
      </w:r>
      <w:proofErr w:type="gramEnd"/>
      <w:r>
        <w:t xml:space="preserve"> RS is determined according to the target CC of indicated TCI state</w:t>
      </w:r>
    </w:p>
    <w:p w:rsidR="00771332" w:rsidRDefault="00FE7AE7">
      <w:pPr>
        <w:pStyle w:val="20"/>
        <w:numPr>
          <w:ilvl w:val="0"/>
          <w:numId w:val="16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firstLineChars="0"/>
        <w:textAlignment w:val="baseline"/>
        <w:rPr>
          <w:b/>
        </w:rPr>
      </w:pPr>
      <w:r>
        <w:t>Alt-2</w:t>
      </w:r>
      <w:r>
        <w:t>: A</w:t>
      </w:r>
      <w:r>
        <w:rPr>
          <w:rFonts w:hint="eastAsia"/>
        </w:rPr>
        <w:t xml:space="preserve"> </w:t>
      </w:r>
      <w:r>
        <w:t>single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 configured TCI state pool for a CC/</w:t>
      </w:r>
      <w:proofErr w:type="spellStart"/>
      <w:r>
        <w:rPr>
          <w:rFonts w:hint="eastAsia"/>
        </w:rPr>
        <w:t>BWP</w:t>
      </w:r>
      <w:proofErr w:type="spellEnd"/>
      <w:r>
        <w:rPr>
          <w:rFonts w:hint="eastAsia"/>
        </w:rPr>
        <w:t xml:space="preserve"> group (i.e., cell-group TCI state pool) </w:t>
      </w:r>
      <w:r>
        <w:t>is introduced</w:t>
      </w:r>
      <w:r>
        <w:rPr>
          <w:rFonts w:hint="eastAsia"/>
        </w:rPr>
        <w:t xml:space="preserve">. </w:t>
      </w:r>
      <w:r>
        <w:t>Regarding</w:t>
      </w:r>
      <w:r>
        <w:rPr>
          <w:rFonts w:hint="eastAsia"/>
        </w:rPr>
        <w:t xml:space="preserve"> the determination of </w:t>
      </w:r>
      <w:proofErr w:type="spellStart"/>
      <w:r>
        <w:rPr>
          <w:rFonts w:hint="eastAsia"/>
        </w:rPr>
        <w:t>QCL</w:t>
      </w:r>
      <w:proofErr w:type="spellEnd"/>
      <w:r>
        <w:t>-</w:t>
      </w:r>
      <w:r>
        <w:rPr>
          <w:rFonts w:hint="eastAsia"/>
        </w:rPr>
        <w:t>Type</w:t>
      </w:r>
      <w:r>
        <w:t xml:space="preserve">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RS, </w:t>
      </w:r>
      <w:proofErr w:type="spellStart"/>
      <w:r>
        <w:rPr>
          <w:rFonts w:hint="eastAsia"/>
        </w:rPr>
        <w:t>QCL</w:t>
      </w:r>
      <w:proofErr w:type="spellEnd"/>
      <w:r>
        <w:t>-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A RS</w:t>
      </w:r>
      <w:r>
        <w:t xml:space="preserve"> </w:t>
      </w:r>
      <w:r>
        <w:rPr>
          <w:rFonts w:hint="eastAsia"/>
        </w:rPr>
        <w:t>ID in an indicated TCI state for a CC/</w:t>
      </w:r>
      <w:proofErr w:type="spellStart"/>
      <w:r>
        <w:rPr>
          <w:rFonts w:hint="eastAsia"/>
        </w:rPr>
        <w:t>BWP</w:t>
      </w:r>
      <w:proofErr w:type="spellEnd"/>
      <w:r>
        <w:rPr>
          <w:rFonts w:hint="eastAsia"/>
        </w:rPr>
        <w:t xml:space="preserve"> group can be applied to all CCs/</w:t>
      </w:r>
      <w:proofErr w:type="spellStart"/>
      <w:r>
        <w:rPr>
          <w:rFonts w:hint="eastAsia"/>
        </w:rPr>
        <w:t>BWPs</w:t>
      </w:r>
      <w:proofErr w:type="spellEnd"/>
      <w:r>
        <w:rPr>
          <w:rFonts w:hint="eastAsia"/>
        </w:rPr>
        <w:t xml:space="preserve"> in the C</w:t>
      </w:r>
      <w:r>
        <w:rPr>
          <w:rFonts w:hint="eastAsia"/>
        </w:rPr>
        <w:t>C/</w:t>
      </w:r>
      <w:proofErr w:type="spellStart"/>
      <w:r>
        <w:rPr>
          <w:rFonts w:hint="eastAsia"/>
        </w:rPr>
        <w:t>BWP</w:t>
      </w:r>
      <w:proofErr w:type="spellEnd"/>
      <w:r>
        <w:rPr>
          <w:rFonts w:hint="eastAsia"/>
        </w:rPr>
        <w:t xml:space="preserve"> group, and </w:t>
      </w:r>
      <w:r>
        <w:t xml:space="preserve">a </w:t>
      </w:r>
      <w:r>
        <w:rPr>
          <w:rFonts w:hint="eastAsia"/>
        </w:rPr>
        <w:t>diagrammatic sketch is shown in Figure</w:t>
      </w:r>
      <w:r>
        <w:t xml:space="preserve"> 5</w:t>
      </w:r>
      <w:r>
        <w:rPr>
          <w:rFonts w:hint="eastAsia"/>
        </w:rPr>
        <w:t>.</w: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50" w:before="120" w:after="120" w:line="300" w:lineRule="auto"/>
        <w:jc w:val="center"/>
        <w:textAlignment w:val="baseline"/>
        <w:rPr>
          <w:b/>
        </w:rPr>
      </w:pPr>
      <w:r>
        <w:rPr>
          <w:rFonts w:eastAsia="Times New Roman"/>
          <w:sz w:val="21"/>
        </w:rPr>
        <w:object w:dxaOrig="8250" w:dyaOrig="2840">
          <v:shape id="_x0000_i1046" type="#_x0000_t75" style="width:412.5pt;height:142pt" o:ole="">
            <v:imagedata r:id="rId50" o:title=""/>
          </v:shape>
          <o:OLEObject Type="Embed" ProgID="Visio.Drawing.11" ShapeID="_x0000_i1046" DrawAspect="Content" ObjectID="_1672556963" r:id="rId51"/>
        </w:objec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50" w:before="120" w:after="120" w:line="300" w:lineRule="auto"/>
        <w:jc w:val="center"/>
        <w:textAlignment w:val="baseline"/>
        <w:rPr>
          <w:color w:val="0000FF"/>
        </w:rPr>
      </w:pPr>
      <w:r>
        <w:rPr>
          <w:rFonts w:hint="eastAsia"/>
          <w:b/>
        </w:rPr>
        <w:t>Fig</w:t>
      </w:r>
      <w:r>
        <w:rPr>
          <w:b/>
        </w:rPr>
        <w:t>ure 5</w:t>
      </w:r>
      <w:r>
        <w:rPr>
          <w:rFonts w:hint="eastAsia"/>
        </w:rPr>
        <w:t xml:space="preserve"> </w:t>
      </w:r>
      <w:r>
        <w:t xml:space="preserve">Alt-2: A cell-group TCI state pool is introduced, and the same resource ID of the </w:t>
      </w:r>
      <w:proofErr w:type="spellStart"/>
      <w:r>
        <w:t>QCL</w:t>
      </w:r>
      <w:proofErr w:type="spellEnd"/>
      <w:r>
        <w:t xml:space="preserve"> Type-A RS is applied to the CCs in the same CC group</w:t>
      </w:r>
    </w:p>
    <w:p w:rsidR="00771332" w:rsidRDefault="00FE7AE7">
      <w:pPr>
        <w:pStyle w:val="20"/>
        <w:overflowPunct w:val="0"/>
        <w:autoSpaceDE w:val="0"/>
        <w:autoSpaceDN w:val="0"/>
        <w:adjustRightInd w:val="0"/>
        <w:snapToGrid w:val="0"/>
        <w:spacing w:beforeLines="25" w:before="60" w:afterLines="25" w:after="60" w:line="300" w:lineRule="auto"/>
        <w:ind w:firstLineChars="0" w:firstLine="0"/>
        <w:textAlignment w:val="baseline"/>
        <w:rPr>
          <w:b/>
          <w:i/>
          <w:lang w:val="en-GB"/>
        </w:rPr>
      </w:pPr>
      <w:r>
        <w:t xml:space="preserve">In our opinion, </w:t>
      </w:r>
      <w:r>
        <w:t xml:space="preserve">this way of “applying the same </w:t>
      </w:r>
      <w:proofErr w:type="spellStart"/>
      <w:r>
        <w:t>QCL</w:t>
      </w:r>
      <w:proofErr w:type="spellEnd"/>
      <w:r>
        <w:t xml:space="preserve"> Type-A RS ID to the CCs in the same CC group” in Opt-1 seems to be similar to “applying the same activated TCI state ID to the CCs in the same CC group” in Opt-2 that is used in </w:t>
      </w:r>
      <w:proofErr w:type="spellStart"/>
      <w:r>
        <w:t>Rel</w:t>
      </w:r>
      <w:proofErr w:type="spellEnd"/>
      <w:r>
        <w:t>-16. The only enhancement of Opt-1 compa</w:t>
      </w:r>
      <w:r>
        <w:t xml:space="preserve">red with Opt-2 is to change the level of same ID from TCI state to </w:t>
      </w:r>
      <w:proofErr w:type="spellStart"/>
      <w:r>
        <w:t>QCL</w:t>
      </w:r>
      <w:proofErr w:type="spellEnd"/>
      <w:r>
        <w:t xml:space="preserve"> Type-A RS.</w: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25" w:before="60" w:afterLines="25" w:after="60" w:line="300" w:lineRule="auto"/>
        <w:textAlignment w:val="baseline"/>
        <w:rPr>
          <w:i/>
        </w:rPr>
      </w:pPr>
      <w:r>
        <w:rPr>
          <w:rFonts w:eastAsia="微软雅黑" w:hint="eastAsia"/>
          <w:b/>
          <w:i/>
          <w:lang w:val="en-GB"/>
        </w:rPr>
        <w:t>P</w:t>
      </w:r>
      <w:r>
        <w:rPr>
          <w:rFonts w:eastAsia="微软雅黑"/>
          <w:b/>
          <w:i/>
          <w:lang w:val="en-GB"/>
        </w:rPr>
        <w:t xml:space="preserve">roposal </w:t>
      </w:r>
      <w:r>
        <w:rPr>
          <w:rFonts w:eastAsia="微软雅黑"/>
          <w:b/>
          <w:i/>
        </w:rPr>
        <w:t>4</w:t>
      </w:r>
      <w:r>
        <w:rPr>
          <w:rFonts w:eastAsia="微软雅黑"/>
          <w:b/>
          <w:i/>
          <w:lang w:val="en-GB"/>
        </w:rPr>
        <w:t>:</w:t>
      </w:r>
      <w:r>
        <w:rPr>
          <w:rFonts w:eastAsia="微软雅黑" w:hint="eastAsia"/>
          <w:i/>
          <w:lang w:val="en-GB"/>
        </w:rPr>
        <w:t xml:space="preserve"> </w:t>
      </w:r>
      <w:r>
        <w:rPr>
          <w:rFonts w:eastAsia="微软雅黑" w:hint="eastAsia"/>
          <w:i/>
        </w:rPr>
        <w:t>For intra/inter-band CA, s</w:t>
      </w:r>
      <w:r>
        <w:rPr>
          <w:rFonts w:eastAsia="微软雅黑"/>
          <w:i/>
        </w:rPr>
        <w:t xml:space="preserve">upport the </w:t>
      </w:r>
      <w:r>
        <w:rPr>
          <w:rFonts w:eastAsia="微软雅黑" w:hint="eastAsia"/>
          <w:i/>
          <w:lang w:val="en-GB"/>
        </w:rPr>
        <w:t xml:space="preserve">mechanism of sharing a single </w:t>
      </w:r>
      <w:proofErr w:type="spellStart"/>
      <w:r>
        <w:rPr>
          <w:rFonts w:eastAsia="微软雅黑" w:hint="eastAsia"/>
          <w:i/>
          <w:lang w:val="en-GB"/>
        </w:rPr>
        <w:t>RRC</w:t>
      </w:r>
      <w:proofErr w:type="spellEnd"/>
      <w:r>
        <w:rPr>
          <w:rFonts w:eastAsia="微软雅黑" w:hint="eastAsia"/>
          <w:i/>
          <w:lang w:val="en-GB"/>
        </w:rPr>
        <w:t xml:space="preserve"> TCI state pool for the set of configured CCs</w:t>
      </w:r>
      <w:r>
        <w:rPr>
          <w:rFonts w:eastAsia="微软雅黑" w:hint="eastAsia"/>
          <w:i/>
        </w:rPr>
        <w:t xml:space="preserve"> (Opt-1)</w:t>
      </w:r>
      <w:r>
        <w:rPr>
          <w:rFonts w:hint="eastAsia"/>
          <w:i/>
        </w:rPr>
        <w:t>.</w:t>
      </w:r>
    </w:p>
    <w:p w:rsidR="00771332" w:rsidRDefault="00FE7AE7">
      <w:pPr>
        <w:pStyle w:val="ListParagraph2"/>
        <w:numPr>
          <w:ilvl w:val="0"/>
          <w:numId w:val="14"/>
        </w:numPr>
        <w:snapToGrid w:val="0"/>
        <w:spacing w:beforeLines="25" w:before="60" w:afterLines="25" w:after="60" w:line="300" w:lineRule="auto"/>
        <w:ind w:firstLineChars="0"/>
        <w:rPr>
          <w:rFonts w:eastAsia="微软雅黑"/>
          <w:i/>
          <w:lang w:val="en-GB"/>
        </w:rPr>
      </w:pPr>
      <w:r>
        <w:rPr>
          <w:i/>
        </w:rPr>
        <w:t xml:space="preserve">Down-select at least one of following candidate solutions for determining </w:t>
      </w:r>
      <w:proofErr w:type="spellStart"/>
      <w:r>
        <w:rPr>
          <w:rFonts w:hint="eastAsia"/>
          <w:i/>
        </w:rPr>
        <w:t>QCL</w:t>
      </w:r>
      <w:proofErr w:type="spellEnd"/>
      <w:r>
        <w:rPr>
          <w:rFonts w:hint="eastAsia"/>
          <w:i/>
        </w:rPr>
        <w:t xml:space="preserve"> Type-A RS in the target CC/</w:t>
      </w:r>
      <w:proofErr w:type="spellStart"/>
      <w:r>
        <w:rPr>
          <w:rFonts w:hint="eastAsia"/>
          <w:i/>
        </w:rPr>
        <w:t>BWP</w:t>
      </w:r>
      <w:proofErr w:type="spellEnd"/>
      <w:r>
        <w:rPr>
          <w:rFonts w:hint="eastAsia"/>
          <w:i/>
        </w:rPr>
        <w:t xml:space="preserve"> according to the </w:t>
      </w:r>
      <w:proofErr w:type="spellStart"/>
      <w:r>
        <w:rPr>
          <w:rFonts w:hint="eastAsia"/>
          <w:i/>
        </w:rPr>
        <w:t>QCL</w:t>
      </w:r>
      <w:proofErr w:type="spellEnd"/>
      <w:r>
        <w:rPr>
          <w:rFonts w:hint="eastAsia"/>
          <w:i/>
        </w:rPr>
        <w:t xml:space="preserve"> Type-A </w:t>
      </w:r>
      <w:r>
        <w:rPr>
          <w:rFonts w:hint="eastAsia"/>
          <w:i/>
        </w:rPr>
        <w:t xml:space="preserve">RS </w:t>
      </w:r>
      <w:r>
        <w:rPr>
          <w:rFonts w:hint="eastAsia"/>
          <w:i/>
        </w:rPr>
        <w:t>indicated in the TCI states of reference CC/</w:t>
      </w:r>
      <w:proofErr w:type="spellStart"/>
      <w:r>
        <w:rPr>
          <w:rFonts w:hint="eastAsia"/>
          <w:i/>
        </w:rPr>
        <w:t>BWP</w:t>
      </w:r>
      <w:proofErr w:type="spellEnd"/>
      <w:r>
        <w:rPr>
          <w:i/>
        </w:rPr>
        <w:t>.</w:t>
      </w:r>
      <w:r>
        <w:rPr>
          <w:rFonts w:hint="eastAsia"/>
          <w:i/>
        </w:rPr>
        <w:t xml:space="preserve"> </w:t>
      </w:r>
    </w:p>
    <w:p w:rsidR="00771332" w:rsidRDefault="00FE7AE7">
      <w:pPr>
        <w:pStyle w:val="ListParagraph2"/>
        <w:numPr>
          <w:ilvl w:val="1"/>
          <w:numId w:val="14"/>
        </w:numPr>
        <w:snapToGrid w:val="0"/>
        <w:spacing w:beforeLines="25" w:before="60" w:afterLines="25" w:after="60" w:line="300" w:lineRule="auto"/>
        <w:ind w:firstLineChars="0"/>
        <w:rPr>
          <w:rFonts w:eastAsia="微软雅黑"/>
          <w:i/>
          <w:lang w:val="en-GB"/>
        </w:rPr>
      </w:pPr>
      <w:r>
        <w:rPr>
          <w:i/>
          <w:lang w:val="en-GB"/>
        </w:rPr>
        <w:t>Alt-1:</w:t>
      </w:r>
      <w:r>
        <w:rPr>
          <w:i/>
          <w:szCs w:val="22"/>
          <w:lang w:val="en-GB"/>
        </w:rPr>
        <w:t xml:space="preserve"> A CC ID for </w:t>
      </w:r>
      <w:proofErr w:type="spellStart"/>
      <w:r>
        <w:rPr>
          <w:i/>
          <w:szCs w:val="22"/>
          <w:lang w:val="en-GB"/>
        </w:rPr>
        <w:t>QCL</w:t>
      </w:r>
      <w:proofErr w:type="spellEnd"/>
      <w:r>
        <w:rPr>
          <w:i/>
          <w:szCs w:val="22"/>
          <w:lang w:val="en-GB"/>
        </w:rPr>
        <w:t xml:space="preserve">-Type </w:t>
      </w:r>
      <w:proofErr w:type="gramStart"/>
      <w:r>
        <w:rPr>
          <w:i/>
          <w:szCs w:val="22"/>
          <w:lang w:val="en-GB"/>
        </w:rPr>
        <w:t>A</w:t>
      </w:r>
      <w:proofErr w:type="gramEnd"/>
      <w:r>
        <w:rPr>
          <w:i/>
          <w:szCs w:val="22"/>
          <w:lang w:val="en-GB"/>
        </w:rPr>
        <w:t xml:space="preserve"> RS is absent in a TCI state</w:t>
      </w:r>
      <w:r>
        <w:rPr>
          <w:i/>
          <w:lang w:val="en-GB"/>
        </w:rPr>
        <w:t xml:space="preserve"> in a ref</w:t>
      </w:r>
      <w:r>
        <w:rPr>
          <w:i/>
          <w:lang w:val="en-GB"/>
        </w:rPr>
        <w:t>erence cell</w:t>
      </w:r>
      <w:r>
        <w:rPr>
          <w:i/>
          <w:szCs w:val="22"/>
          <w:lang w:val="en-GB"/>
        </w:rPr>
        <w:t xml:space="preserve">, and the CC ID for </w:t>
      </w:r>
      <w:proofErr w:type="spellStart"/>
      <w:r>
        <w:rPr>
          <w:i/>
          <w:szCs w:val="22"/>
          <w:lang w:val="en-GB"/>
        </w:rPr>
        <w:t>QCL</w:t>
      </w:r>
      <w:proofErr w:type="spellEnd"/>
      <w:r>
        <w:rPr>
          <w:i/>
          <w:szCs w:val="22"/>
          <w:lang w:val="en-GB"/>
        </w:rPr>
        <w:t>-Type A RS is determined according to a target CC of the TCI state.</w:t>
      </w:r>
    </w:p>
    <w:p w:rsidR="00771332" w:rsidRDefault="00FE7AE7">
      <w:pPr>
        <w:pStyle w:val="ListParagraph2"/>
        <w:numPr>
          <w:ilvl w:val="1"/>
          <w:numId w:val="14"/>
        </w:numPr>
        <w:snapToGrid w:val="0"/>
        <w:spacing w:beforeLines="25" w:before="60" w:afterLines="25" w:after="60" w:line="300" w:lineRule="auto"/>
        <w:ind w:firstLineChars="0"/>
        <w:rPr>
          <w:rFonts w:eastAsia="微软雅黑"/>
          <w:i/>
          <w:lang w:val="en-GB"/>
        </w:rPr>
      </w:pPr>
      <w:r>
        <w:rPr>
          <w:i/>
          <w:lang w:val="en-GB"/>
        </w:rPr>
        <w:t xml:space="preserve">Alt-2: </w:t>
      </w:r>
      <w:r>
        <w:rPr>
          <w:i/>
        </w:rPr>
        <w:t>A</w:t>
      </w:r>
      <w:r>
        <w:rPr>
          <w:rFonts w:hint="eastAsia"/>
          <w:i/>
        </w:rPr>
        <w:t xml:space="preserve"> cell-group TCI state pool</w:t>
      </w:r>
      <w:r>
        <w:rPr>
          <w:i/>
        </w:rPr>
        <w:t xml:space="preserve"> is introduced, and </w:t>
      </w:r>
      <w:r>
        <w:rPr>
          <w:rFonts w:eastAsia="微软雅黑" w:hint="eastAsia"/>
          <w:i/>
          <w:lang w:val="en-GB"/>
        </w:rPr>
        <w:t>the same resource ID</w:t>
      </w:r>
      <w:r>
        <w:rPr>
          <w:rFonts w:eastAsia="微软雅黑" w:hint="eastAsia"/>
          <w:i/>
        </w:rPr>
        <w:t xml:space="preserve"> of the </w:t>
      </w:r>
      <w:proofErr w:type="spellStart"/>
      <w:r>
        <w:rPr>
          <w:rFonts w:eastAsia="微软雅黑" w:hint="eastAsia"/>
          <w:i/>
          <w:lang w:val="en-GB"/>
        </w:rPr>
        <w:t>QCL</w:t>
      </w:r>
      <w:proofErr w:type="spellEnd"/>
      <w:r>
        <w:rPr>
          <w:rFonts w:eastAsia="微软雅黑"/>
          <w:i/>
          <w:lang w:val="en-GB"/>
        </w:rPr>
        <w:t>-</w:t>
      </w:r>
      <w:r>
        <w:rPr>
          <w:rFonts w:eastAsia="微软雅黑" w:hint="eastAsia"/>
          <w:i/>
          <w:lang w:val="en-GB"/>
        </w:rPr>
        <w:t>Type</w:t>
      </w:r>
      <w:r>
        <w:rPr>
          <w:rFonts w:eastAsia="微软雅黑"/>
          <w:i/>
          <w:lang w:val="en-GB"/>
        </w:rPr>
        <w:t xml:space="preserve"> </w:t>
      </w:r>
      <w:proofErr w:type="gramStart"/>
      <w:r>
        <w:rPr>
          <w:rFonts w:eastAsia="微软雅黑" w:hint="eastAsia"/>
          <w:i/>
          <w:lang w:val="en-GB"/>
        </w:rPr>
        <w:t>A</w:t>
      </w:r>
      <w:proofErr w:type="gramEnd"/>
      <w:r>
        <w:rPr>
          <w:rFonts w:eastAsia="微软雅黑" w:hint="eastAsia"/>
          <w:i/>
          <w:lang w:val="en-GB"/>
        </w:rPr>
        <w:t xml:space="preserve"> RS</w:t>
      </w:r>
      <w:r>
        <w:rPr>
          <w:rFonts w:eastAsia="微软雅黑" w:hint="eastAsia"/>
          <w:i/>
        </w:rPr>
        <w:t xml:space="preserve"> is applied to the CCs in the same CC group.</w:t>
      </w:r>
    </w:p>
    <w:p w:rsidR="00771332" w:rsidRDefault="00FE7AE7">
      <w:pPr>
        <w:pStyle w:val="ListParagraph2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beforeLines="25" w:before="60" w:afterLines="25" w:after="60" w:line="300" w:lineRule="auto"/>
        <w:ind w:firstLineChars="0"/>
        <w:textAlignment w:val="baseline"/>
        <w:rPr>
          <w:b/>
          <w:bCs/>
          <w:kern w:val="2"/>
          <w:sz w:val="24"/>
          <w:szCs w:val="24"/>
        </w:rPr>
      </w:pPr>
      <w:r>
        <w:rPr>
          <w:rFonts w:eastAsia="微软雅黑"/>
          <w:i/>
          <w:lang w:val="en-GB"/>
        </w:rPr>
        <w:t xml:space="preserve">Note that </w:t>
      </w:r>
      <w:proofErr w:type="spellStart"/>
      <w:r>
        <w:rPr>
          <w:rFonts w:eastAsia="微软雅黑" w:hint="eastAsia"/>
          <w:i/>
          <w:lang w:val="en-GB"/>
        </w:rPr>
        <w:t>Q</w:t>
      </w:r>
      <w:r>
        <w:rPr>
          <w:rFonts w:eastAsia="微软雅黑"/>
          <w:i/>
          <w:lang w:val="en-GB"/>
        </w:rPr>
        <w:t>CL</w:t>
      </w:r>
      <w:proofErr w:type="spellEnd"/>
      <w:r>
        <w:rPr>
          <w:rFonts w:eastAsia="微软雅黑"/>
          <w:i/>
          <w:lang w:val="en-GB"/>
        </w:rPr>
        <w:t>-Type D RS in a TCI state can be applied to all CC</w:t>
      </w:r>
      <w:r>
        <w:rPr>
          <w:rFonts w:eastAsia="微软雅黑" w:hint="eastAsia"/>
          <w:i/>
        </w:rPr>
        <w:t>s</w:t>
      </w:r>
      <w:r>
        <w:rPr>
          <w:rFonts w:eastAsia="微软雅黑"/>
          <w:i/>
          <w:lang w:val="en-GB"/>
        </w:rPr>
        <w:t xml:space="preserve"> in the set of CC</w:t>
      </w:r>
      <w:r>
        <w:rPr>
          <w:rFonts w:eastAsia="微软雅黑" w:hint="eastAsia"/>
          <w:i/>
        </w:rPr>
        <w:t>s</w:t>
      </w:r>
      <w:r>
        <w:rPr>
          <w:rFonts w:eastAsia="微软雅黑"/>
          <w:i/>
        </w:rPr>
        <w:t xml:space="preserve"> for DL/UL spatial domain filter determination</w:t>
      </w:r>
      <w:r>
        <w:rPr>
          <w:rFonts w:eastAsia="微软雅黑"/>
          <w:i/>
          <w:lang w:val="en-GB"/>
        </w:rPr>
        <w:t>.</w:t>
      </w:r>
    </w:p>
    <w:p w:rsidR="00771332" w:rsidRDefault="00FE7AE7">
      <w:pPr>
        <w:pStyle w:val="Heading1"/>
        <w:spacing w:before="240" w:after="120"/>
        <w:rPr>
          <w:lang w:val="en-US"/>
        </w:rPr>
      </w:pPr>
      <w:r>
        <w:rPr>
          <w:lang w:val="en-US"/>
        </w:rPr>
        <w:t>E</w:t>
      </w:r>
      <w:r>
        <w:rPr>
          <w:rFonts w:hint="eastAsia"/>
          <w:lang w:val="en-US"/>
        </w:rPr>
        <w:t>valuation</w:t>
      </w:r>
      <w:r>
        <w:rPr>
          <w:lang w:val="en-US"/>
        </w:rPr>
        <w:t xml:space="preserve"> on </w:t>
      </w:r>
      <w:r>
        <w:rPr>
          <w:rFonts w:hint="eastAsia"/>
          <w:lang w:val="en-US"/>
        </w:rPr>
        <w:t>Op</w:t>
      </w:r>
      <w:r>
        <w:rPr>
          <w:lang w:val="en-US"/>
        </w:rPr>
        <w:t>tion 2 beam group based reporting</w:t>
      </w:r>
    </w:p>
    <w:p w:rsidR="00771332" w:rsidRDefault="00FE7AE7">
      <w:pPr>
        <w:pStyle w:val="Heading2"/>
        <w:spacing w:before="240" w:after="120"/>
        <w:ind w:left="709"/>
      </w:pPr>
      <w:r>
        <w:rPr>
          <w:rFonts w:hint="eastAsia"/>
          <w:lang w:val="en-US"/>
        </w:rPr>
        <w:t>Evaluation</w:t>
      </w:r>
      <w:r>
        <w:rPr>
          <w:rFonts w:hint="eastAsia"/>
        </w:rPr>
        <w:t xml:space="preserve"> assumptions </w:t>
      </w:r>
    </w:p>
    <w:p w:rsidR="00771332" w:rsidRDefault="00FE7AE7">
      <w:pPr>
        <w:spacing w:after="120"/>
      </w:pPr>
      <w:r>
        <w:rPr>
          <w:rFonts w:hint="eastAsia"/>
        </w:rPr>
        <w:t>In this section, we evaluate reporting quantities in Op</w:t>
      </w:r>
      <w:r>
        <w:t>tion 2 b</w:t>
      </w:r>
      <w:r>
        <w:t>eam group based reporting that has been identified as a candidate solution for facilitating inter-</w:t>
      </w:r>
      <w:proofErr w:type="spellStart"/>
      <w:r>
        <w:t>TRP</w:t>
      </w:r>
      <w:proofErr w:type="spellEnd"/>
      <w:r>
        <w:t xml:space="preserve"> beam pairing as follows</w:t>
      </w:r>
      <w:r>
        <w:rPr>
          <w:rFonts w:hint="eastAsia"/>
        </w:rPr>
        <w:t xml:space="preserve">. 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771332">
        <w:tc>
          <w:tcPr>
            <w:tcW w:w="9350" w:type="dxa"/>
          </w:tcPr>
          <w:p w:rsidR="00771332" w:rsidRDefault="00FE7AE7">
            <w:pPr>
              <w:pStyle w:val="NormalWeb"/>
              <w:spacing w:before="120" w:beforeAutospacing="0" w:after="120" w:afterAutospacing="0"/>
              <w:ind w:left="402" w:hanging="402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greement</w:t>
            </w:r>
          </w:p>
          <w:p w:rsidR="00771332" w:rsidRDefault="00FE7AE7">
            <w:pPr>
              <w:pStyle w:val="NormalWeb"/>
              <w:spacing w:before="120" w:beforeAutospacing="0" w:after="120" w:afterAutospacing="0"/>
              <w:ind w:left="400" w:hanging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Down-select at least one of the following options for beam measurement/reporting enhancement to facilitate inter-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TRP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eam pairing in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RAN1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#104-e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ascii="Times" w:hAnsi="Times" w:cs="Times"/>
              </w:rPr>
            </w:pPr>
            <w:r>
              <w:rPr>
                <w:rFonts w:cs="Times"/>
              </w:rPr>
              <w:t>Option 1: In a CSI-report, UE can report N&gt;1 pair/groups and M&gt;=1 beams per pair/group</w:t>
            </w:r>
          </w:p>
          <w:p w:rsidR="00771332" w:rsidRDefault="00FE7AE7">
            <w:pPr>
              <w:pStyle w:val="ListParagraph7"/>
              <w:numPr>
                <w:ilvl w:val="1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r>
              <w:rPr>
                <w:rFonts w:cs="Times"/>
              </w:rPr>
              <w:t>Different beams in different pairs/groups can be received simultaneously </w:t>
            </w:r>
          </w:p>
          <w:p w:rsidR="00771332" w:rsidRDefault="00FE7AE7">
            <w:pPr>
              <w:pStyle w:val="ListParagraph7"/>
              <w:numPr>
                <w:ilvl w:val="1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 xml:space="preserve">: whether M is equal or can be different across different </w:t>
            </w:r>
            <w:r>
              <w:rPr>
                <w:rFonts w:cs="Times"/>
              </w:rPr>
              <w:t>pair/group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cs="Times"/>
                <w:highlight w:val="yellow"/>
              </w:rPr>
            </w:pPr>
            <w:r>
              <w:rPr>
                <w:rFonts w:cs="Times"/>
                <w:highlight w:val="yellow"/>
              </w:rPr>
              <w:t>Option 2: In a CSI-report, UE can report N(N&gt;=1) pairs/groups and M (M&gt;1) beams per pair/group</w:t>
            </w:r>
          </w:p>
          <w:p w:rsidR="00771332" w:rsidRDefault="00FE7AE7">
            <w:pPr>
              <w:pStyle w:val="ListParagraph7"/>
              <w:numPr>
                <w:ilvl w:val="1"/>
                <w:numId w:val="12"/>
              </w:numPr>
              <w:spacing w:before="120" w:afterLines="0" w:after="120"/>
              <w:ind w:firstLineChars="0"/>
              <w:rPr>
                <w:rFonts w:cs="Times"/>
                <w:highlight w:val="yellow"/>
              </w:rPr>
            </w:pPr>
            <w:r>
              <w:rPr>
                <w:rFonts w:cs="Times"/>
                <w:highlight w:val="yellow"/>
              </w:rPr>
              <w:lastRenderedPageBreak/>
              <w:t>Different beams within a pair/group can be received simultaneously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r>
              <w:rPr>
                <w:rFonts w:cs="Times"/>
              </w:rPr>
              <w:t xml:space="preserve">Option 3: UE report M(M&gt;=1) beams in N (N&gt;1) CSI-reports corresponding to N report </w:t>
            </w:r>
            <w:r>
              <w:rPr>
                <w:rFonts w:cs="Times"/>
              </w:rPr>
              <w:t>setting</w:t>
            </w:r>
          </w:p>
          <w:p w:rsidR="00771332" w:rsidRDefault="00FE7AE7">
            <w:pPr>
              <w:pStyle w:val="ListParagraph7"/>
              <w:numPr>
                <w:ilvl w:val="1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r>
              <w:rPr>
                <w:rFonts w:cs="Times"/>
              </w:rPr>
              <w:t>Different beams in different CSI-reports can be received simultaneously</w:t>
            </w:r>
          </w:p>
          <w:p w:rsidR="00771332" w:rsidRDefault="00FE7AE7">
            <w:pPr>
              <w:pStyle w:val="ListParagraph7"/>
              <w:numPr>
                <w:ilvl w:val="1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>: whether/how to introduce an association between different CSI-reports</w:t>
            </w:r>
          </w:p>
          <w:p w:rsidR="00771332" w:rsidRDefault="00FE7AE7">
            <w:pPr>
              <w:pStyle w:val="ListParagraph7"/>
              <w:numPr>
                <w:ilvl w:val="1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>: whether/how to differentiate reported measurements for beams that are received simultaneously vs</w:t>
            </w:r>
            <w:r>
              <w:rPr>
                <w:rFonts w:cs="Times"/>
              </w:rPr>
              <w:t>. beams that are not received simultaneously </w:t>
            </w:r>
          </w:p>
          <w:p w:rsidR="00771332" w:rsidRDefault="00FE7AE7">
            <w:pPr>
              <w:pStyle w:val="ListParagraph7"/>
              <w:numPr>
                <w:ilvl w:val="2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r>
              <w:rPr>
                <w:rFonts w:cs="Times"/>
              </w:rPr>
              <w:t>Whether/how to introduce an indication along with the CSI-reports to indicate whether the beams in different CSI-reports can be received simultaneously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>: value of N and M in each option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 xml:space="preserve">: Association </w:t>
            </w:r>
            <w:r>
              <w:rPr>
                <w:rFonts w:cs="Times"/>
              </w:rPr>
              <w:t xml:space="preserve">between different beams in above options and different </w:t>
            </w:r>
            <w:proofErr w:type="spellStart"/>
            <w:r>
              <w:rPr>
                <w:rFonts w:cs="Times"/>
              </w:rPr>
              <w:t>TRP</w:t>
            </w:r>
            <w:proofErr w:type="spellEnd"/>
            <w:r>
              <w:rPr>
                <w:rFonts w:cs="Times"/>
              </w:rPr>
              <w:t>/UE panels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 xml:space="preserve">: Identify new use cases per option compared with </w:t>
            </w:r>
            <w:proofErr w:type="spellStart"/>
            <w:r>
              <w:rPr>
                <w:rFonts w:cs="Times"/>
              </w:rPr>
              <w:t>R16</w:t>
            </w:r>
            <w:proofErr w:type="spellEnd"/>
            <w:r>
              <w:rPr>
                <w:rFonts w:cs="Times"/>
              </w:rPr>
              <w:t xml:space="preserve"> (including backhaul)</w:t>
            </w:r>
          </w:p>
          <w:p w:rsidR="00771332" w:rsidRDefault="00FE7AE7">
            <w:pPr>
              <w:pStyle w:val="ListParagraph7"/>
              <w:numPr>
                <w:ilvl w:val="0"/>
                <w:numId w:val="12"/>
              </w:numPr>
              <w:spacing w:before="120" w:afterLines="0" w:after="120"/>
              <w:ind w:firstLineChars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FFS</w:t>
            </w:r>
            <w:proofErr w:type="spellEnd"/>
            <w:r>
              <w:rPr>
                <w:rFonts w:cs="Times"/>
              </w:rPr>
              <w:t>: whether different beams in different pairs/groups/reports can be received by same spatial filter per opt</w:t>
            </w:r>
            <w:r>
              <w:rPr>
                <w:rFonts w:cs="Times"/>
              </w:rPr>
              <w:t>ion</w:t>
            </w:r>
          </w:p>
        </w:tc>
      </w:tr>
    </w:tbl>
    <w:p w:rsidR="00771332" w:rsidRDefault="00FE7AE7">
      <w:pPr>
        <w:spacing w:after="120"/>
      </w:pPr>
      <w:r>
        <w:lastRenderedPageBreak/>
        <w:t>In the setup, we have 4 panels</w:t>
      </w:r>
      <w:r>
        <w:rPr>
          <w:rFonts w:hint="eastAsia"/>
        </w:rPr>
        <w:t>/</w:t>
      </w:r>
      <w:proofErr w:type="spellStart"/>
      <w:r>
        <w:rPr>
          <w:rFonts w:hint="eastAsia"/>
        </w:rPr>
        <w:t>subarrays</w:t>
      </w:r>
      <w:proofErr w:type="spellEnd"/>
      <w:r>
        <w:t xml:space="preserve"> at </w:t>
      </w:r>
      <w:proofErr w:type="spellStart"/>
      <w:r>
        <w:t>TRP</w:t>
      </w:r>
      <w:proofErr w:type="spellEnd"/>
      <w:r>
        <w:t xml:space="preserve"> side and two panels (back to back) at the UE side.  Each panel contains two </w:t>
      </w:r>
      <w:proofErr w:type="spellStart"/>
      <w:r>
        <w:t>TXRUs</w:t>
      </w:r>
      <w:proofErr w:type="spellEnd"/>
      <w:r>
        <w:t xml:space="preserve"> for dual-polarization.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</w:t>
      </w:r>
      <w:r>
        <w:t>RP</w:t>
      </w:r>
      <w:proofErr w:type="spellEnd"/>
      <w:r>
        <w:rPr>
          <w:rFonts w:hint="eastAsia"/>
        </w:rPr>
        <w:t xml:space="preserve"> and UE sweep all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-Rx beam pairs</w:t>
      </w:r>
      <w:r>
        <w:rPr>
          <w:rFonts w:hint="eastAsia"/>
          <w:lang w:val="en-GB"/>
        </w:rPr>
        <w:t xml:space="preserve"> with oversampling factor of (</w:t>
      </w:r>
      <w:proofErr w:type="spellStart"/>
      <w:r>
        <w:rPr>
          <w:rFonts w:hint="eastAsia"/>
          <w:lang w:val="en-GB"/>
        </w:rPr>
        <w:t>O1</w:t>
      </w:r>
      <w:proofErr w:type="spellEnd"/>
      <w:r>
        <w:rPr>
          <w:rFonts w:hint="eastAsia"/>
          <w:lang w:val="en-GB"/>
        </w:rPr>
        <w:t>,</w:t>
      </w:r>
      <w:r>
        <w:rPr>
          <w:lang w:val="en-GB"/>
        </w:rPr>
        <w:t xml:space="preserve"> </w:t>
      </w:r>
      <w:proofErr w:type="spellStart"/>
      <w:r>
        <w:rPr>
          <w:rFonts w:hint="eastAsia"/>
          <w:lang w:val="en-GB"/>
        </w:rPr>
        <w:t>O2</w:t>
      </w:r>
      <w:proofErr w:type="spellEnd"/>
      <w:r>
        <w:rPr>
          <w:rFonts w:hint="eastAsia"/>
          <w:lang w:val="en-GB"/>
        </w:rPr>
        <w:t xml:space="preserve">) </w:t>
      </w:r>
      <w:r>
        <w:rPr>
          <w:lang w:val="en-GB"/>
        </w:rPr>
        <w:t>= (</w:t>
      </w:r>
      <w:r>
        <w:rPr>
          <w:rFonts w:hint="eastAsia"/>
          <w:lang w:val="en-GB"/>
        </w:rPr>
        <w:t>1</w:t>
      </w:r>
      <w:r>
        <w:rPr>
          <w:lang w:val="en-GB"/>
        </w:rPr>
        <w:t>, 1</w:t>
      </w:r>
      <w:r>
        <w:rPr>
          <w:rFonts w:hint="eastAsia"/>
          <w:lang w:val="en-GB"/>
        </w:rPr>
        <w:t>)</w:t>
      </w:r>
      <w:r>
        <w:t>.</w:t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 xml:space="preserve">ne fixed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panel/</w:t>
      </w:r>
      <w:proofErr w:type="spellStart"/>
      <w:r>
        <w:rPr>
          <w:rFonts w:hint="eastAsia"/>
        </w:rPr>
        <w:t>subarray</w:t>
      </w:r>
      <w:proofErr w:type="spellEnd"/>
      <w:r>
        <w:rPr>
          <w:rFonts w:hint="eastAsia"/>
        </w:rPr>
        <w:t xml:space="preserve"> with dual polarization </w:t>
      </w:r>
      <w:r>
        <w:t xml:space="preserve">is used at </w:t>
      </w:r>
      <w:proofErr w:type="spellStart"/>
      <w:r>
        <w:t>TRP</w:t>
      </w:r>
      <w:proofErr w:type="spellEnd"/>
      <w:r>
        <w:t xml:space="preserve"> side for analog beam </w:t>
      </w:r>
      <w:r>
        <w:rPr>
          <w:rFonts w:hint="eastAsia"/>
        </w:rPr>
        <w:t>sweeping</w:t>
      </w:r>
      <w:r>
        <w:t>,</w:t>
      </w:r>
      <w:r>
        <w:rPr>
          <w:rFonts w:hint="eastAsia"/>
        </w:rPr>
        <w:t xml:space="preserve"> while </w:t>
      </w:r>
      <w:r>
        <w:t>both</w:t>
      </w:r>
      <w:r>
        <w:rPr>
          <w:rFonts w:hint="eastAsia"/>
        </w:rPr>
        <w:t xml:space="preserve"> back </w:t>
      </w:r>
      <w:r>
        <w:t>to</w:t>
      </w:r>
      <w:r>
        <w:rPr>
          <w:rFonts w:hint="eastAsia"/>
        </w:rPr>
        <w:t xml:space="preserve"> back panels </w:t>
      </w:r>
      <w:r>
        <w:t xml:space="preserve">(each </w:t>
      </w:r>
      <w:r>
        <w:rPr>
          <w:rFonts w:hint="eastAsia"/>
        </w:rPr>
        <w:t>with one polarization</w:t>
      </w:r>
      <w:r>
        <w:t>)</w:t>
      </w:r>
      <w:r>
        <w:rPr>
          <w:rFonts w:hint="eastAsia"/>
        </w:rPr>
        <w:t xml:space="preserve"> are</w:t>
      </w:r>
      <w:r>
        <w:t xml:space="preserve"> used for analog beam </w:t>
      </w:r>
      <w:r>
        <w:rPr>
          <w:rFonts w:hint="eastAsia"/>
        </w:rPr>
        <w:t>sweeping</w:t>
      </w:r>
      <w:r>
        <w:t xml:space="preserve"> at </w:t>
      </w:r>
      <w:r>
        <w:rPr>
          <w:rFonts w:hint="eastAsia"/>
        </w:rPr>
        <w:t>UE</w:t>
      </w:r>
      <w:r>
        <w:t xml:space="preserve"> side</w:t>
      </w:r>
      <w:r>
        <w:rPr>
          <w:rFonts w:hint="eastAsia"/>
        </w:rPr>
        <w:t xml:space="preserve">. The procedure for beam management is shown in Figure </w:t>
      </w:r>
      <w:r>
        <w:t>6</w:t>
      </w:r>
      <w:r>
        <w:rPr>
          <w:rFonts w:hint="eastAsia"/>
        </w:rPr>
        <w:t>. In this c</w:t>
      </w:r>
      <w:r>
        <w:rPr>
          <w:rFonts w:hint="eastAsia"/>
        </w:rPr>
        <w:t xml:space="preserve">ase, UE speed is set as </w:t>
      </w:r>
      <w:proofErr w:type="spellStart"/>
      <w:r>
        <w:rPr>
          <w:rFonts w:hint="eastAsia"/>
        </w:rPr>
        <w:t>3</w:t>
      </w:r>
      <w:r>
        <w:t>k</w:t>
      </w:r>
      <w:r>
        <w:rPr>
          <w:rFonts w:hint="eastAsia"/>
        </w:rPr>
        <w:t>m</w:t>
      </w:r>
      <w:proofErr w:type="spellEnd"/>
      <w:r>
        <w:rPr>
          <w:rFonts w:hint="eastAsia"/>
        </w:rPr>
        <w:t>/h.</w:t>
      </w:r>
    </w:p>
    <w:p w:rsidR="00771332" w:rsidRDefault="00FE7AE7">
      <w:pPr>
        <w:numPr>
          <w:ilvl w:val="0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720"/>
        <w:rPr>
          <w:kern w:val="2"/>
          <w:lang w:val="en-GB"/>
        </w:rPr>
      </w:pPr>
      <w:r>
        <w:rPr>
          <w:rFonts w:hint="eastAsia"/>
        </w:rPr>
        <w:t xml:space="preserve">Beam sweeping and measurement for all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-Rx pairs is performed per 200 </w:t>
      </w:r>
      <w:proofErr w:type="spellStart"/>
      <w:r>
        <w:rPr>
          <w:rFonts w:hint="eastAsia"/>
        </w:rPr>
        <w:t>ms</w:t>
      </w:r>
      <w:proofErr w:type="spellEnd"/>
      <w:r>
        <w:rPr>
          <w:rFonts w:hint="eastAsia"/>
        </w:rPr>
        <w:t xml:space="preserve">, and its beam/group based reporting is fed back to TRP. Notice that only one gNB panel is enabled for generating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beams for sweeping during beam </w:t>
      </w:r>
      <w:r>
        <w:rPr>
          <w:rFonts w:hint="eastAsia"/>
        </w:rPr>
        <w:t>measurement</w:t>
      </w:r>
      <w:r>
        <w:t xml:space="preserve"> and refinement</w:t>
      </w:r>
      <w:r>
        <w:rPr>
          <w:rFonts w:hint="eastAsia"/>
        </w:rPr>
        <w:t xml:space="preserve"> procedure. To be more specific, </w:t>
      </w:r>
    </w:p>
    <w:p w:rsidR="00771332" w:rsidRDefault="00FE7AE7">
      <w:pPr>
        <w:numPr>
          <w:ilvl w:val="1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134"/>
        <w:rPr>
          <w:kern w:val="2"/>
          <w:lang w:val="en-GB"/>
        </w:rPr>
      </w:pPr>
      <w:r>
        <w:rPr>
          <w:rFonts w:hint="eastAsia"/>
        </w:rPr>
        <w:t>Regarding non</w:t>
      </w:r>
      <w:r>
        <w:t>-</w:t>
      </w:r>
      <w:r>
        <w:rPr>
          <w:rFonts w:hint="eastAsia"/>
        </w:rPr>
        <w:t xml:space="preserve">group based beam reporting, </w:t>
      </w:r>
    </w:p>
    <w:p w:rsidR="00771332" w:rsidRDefault="00FE7AE7">
      <w:pPr>
        <w:numPr>
          <w:ilvl w:val="2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560"/>
        <w:rPr>
          <w:kern w:val="2"/>
          <w:lang w:val="en-GB"/>
        </w:rPr>
      </w:pPr>
      <w:r>
        <w:rPr>
          <w:rFonts w:hint="eastAsia"/>
        </w:rPr>
        <w:t xml:space="preserve">In UE side, X best beams are reported with the objective of maximizing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; </w:t>
      </w:r>
    </w:p>
    <w:p w:rsidR="00771332" w:rsidRDefault="00FE7AE7">
      <w:pPr>
        <w:numPr>
          <w:ilvl w:val="2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418" w:hanging="218"/>
        <w:rPr>
          <w:kern w:val="2"/>
          <w:lang w:val="en-GB"/>
        </w:rPr>
      </w:pPr>
      <w:r>
        <w:rPr>
          <w:rFonts w:hint="eastAsia"/>
          <w:lang w:val="en-GB"/>
        </w:rPr>
        <w:t>I</w:t>
      </w:r>
      <w:r>
        <w:rPr>
          <w:rFonts w:hint="eastAsia"/>
        </w:rPr>
        <w:t xml:space="preserve">n gNB side, only one best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 is selected to be used for all</w:t>
      </w:r>
      <w:r>
        <w:t xml:space="preserve"> </w:t>
      </w:r>
      <w:proofErr w:type="spellStart"/>
      <w:r>
        <w:t>TRP</w:t>
      </w:r>
      <w:proofErr w:type="spellEnd"/>
      <w:r>
        <w:rPr>
          <w:rFonts w:hint="eastAsia"/>
        </w:rPr>
        <w:t xml:space="preserve"> panel</w:t>
      </w:r>
      <w:r>
        <w:rPr>
          <w:rFonts w:hint="eastAsia"/>
        </w:rPr>
        <w:t>s</w:t>
      </w:r>
      <w:r>
        <w:t xml:space="preserve">, </w:t>
      </w:r>
      <w:r>
        <w:rPr>
          <w:rFonts w:hint="eastAsia"/>
        </w:rPr>
        <w:t xml:space="preserve">i.e., 4 panels in this simulation, </w:t>
      </w:r>
      <w:r>
        <w:t>according</w:t>
      </w:r>
      <w:r>
        <w:rPr>
          <w:rFonts w:hint="eastAsia"/>
        </w:rPr>
        <w:t xml:space="preserve"> to results</w:t>
      </w:r>
      <w:r>
        <w:t xml:space="preserve"> from reporting after </w:t>
      </w:r>
      <w:r>
        <w:rPr>
          <w:rFonts w:hint="eastAsia"/>
        </w:rPr>
        <w:t>beam refinement</w:t>
      </w:r>
      <w:r>
        <w:t>/re-selection at UE side</w:t>
      </w:r>
      <w:r>
        <w:rPr>
          <w:rFonts w:hint="eastAsia"/>
        </w:rPr>
        <w:t>.</w:t>
      </w:r>
    </w:p>
    <w:p w:rsidR="00771332" w:rsidRDefault="00FE7AE7">
      <w:pPr>
        <w:numPr>
          <w:ilvl w:val="1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134"/>
        <w:rPr>
          <w:kern w:val="2"/>
          <w:lang w:val="en-GB"/>
        </w:rPr>
      </w:pPr>
      <w:r>
        <w:rPr>
          <w:rFonts w:hint="eastAsia"/>
        </w:rPr>
        <w:t xml:space="preserve">Regarding group based beam reporting, </w:t>
      </w:r>
    </w:p>
    <w:p w:rsidR="00771332" w:rsidRDefault="00FE7AE7">
      <w:pPr>
        <w:numPr>
          <w:ilvl w:val="2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418" w:hanging="218"/>
        <w:rPr>
          <w:kern w:val="2"/>
          <w:lang w:val="en-GB"/>
        </w:rPr>
      </w:pPr>
      <w:r>
        <w:rPr>
          <w:rFonts w:hint="eastAsia"/>
          <w:lang w:val="en-GB"/>
        </w:rPr>
        <w:t>I</w:t>
      </w:r>
      <w:r>
        <w:rPr>
          <w:rFonts w:hint="eastAsia"/>
        </w:rPr>
        <w:t>n UE side,</w:t>
      </w:r>
      <w:r>
        <w:t xml:space="preserve"> </w:t>
      </w:r>
    </w:p>
    <w:p w:rsidR="00771332" w:rsidRDefault="00FE7AE7">
      <w:pPr>
        <w:numPr>
          <w:ilvl w:val="3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843"/>
        <w:rPr>
          <w:kern w:val="2"/>
          <w:lang w:val="en-GB"/>
        </w:rPr>
      </w:pPr>
      <w:r>
        <w:t>Step-1:</w:t>
      </w:r>
      <w:r>
        <w:rPr>
          <w:rFonts w:hint="eastAsia"/>
        </w:rPr>
        <w:t xml:space="preserve"> the N best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beams per UE panel, which is called as centric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 per gr</w:t>
      </w:r>
      <w:r>
        <w:rPr>
          <w:rFonts w:hint="eastAsia"/>
        </w:rPr>
        <w:t xml:space="preserve">oup, are selected with the objective of maximizing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, and then the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beams from each panel are grouped into N group in order, respectively</w:t>
      </w:r>
      <w:r>
        <w:t xml:space="preserve">. </w:t>
      </w:r>
    </w:p>
    <w:p w:rsidR="00771332" w:rsidRDefault="00FE7AE7">
      <w:pPr>
        <w:numPr>
          <w:ilvl w:val="3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843"/>
        <w:rPr>
          <w:kern w:val="2"/>
          <w:lang w:val="en-GB"/>
        </w:rPr>
      </w:pPr>
      <w:r>
        <w:t>Step-2:</w:t>
      </w:r>
      <w:r>
        <w:rPr>
          <w:rFonts w:hint="eastAsia"/>
        </w:rPr>
        <w:t xml:space="preserve"> M</w:t>
      </w:r>
      <w:r>
        <w:t>/S</w:t>
      </w:r>
      <w:r>
        <w:rPr>
          <w:vertAlign w:val="subscript"/>
        </w:rPr>
        <w:t>UE</w:t>
      </w:r>
      <w:r>
        <w:t xml:space="preserve"> best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beams</w:t>
      </w:r>
      <w:r>
        <w:t xml:space="preserve"> are selected per a Rx beam per group </w:t>
      </w:r>
      <w:r>
        <w:rPr>
          <w:rFonts w:hint="eastAsia"/>
        </w:rPr>
        <w:t xml:space="preserve">with the objective of maximizing </w:t>
      </w:r>
      <w:proofErr w:type="spellStart"/>
      <w:r>
        <w:rPr>
          <w:rFonts w:hint="eastAsia"/>
        </w:rPr>
        <w:t>RSRP</w:t>
      </w:r>
      <w:proofErr w:type="spellEnd"/>
      <w:r>
        <w:t xml:space="preserve">, where the Rx beam is associated with one of </w:t>
      </w:r>
      <w:r>
        <w:rPr>
          <w:rFonts w:hint="eastAsia"/>
        </w:rPr>
        <w:t xml:space="preserve">the centric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</w:t>
      </w:r>
      <w:r>
        <w:t xml:space="preserve"> pair </w:t>
      </w:r>
      <w:proofErr w:type="spellStart"/>
      <w:r>
        <w:rPr>
          <w:i/>
        </w:rPr>
        <w:t>i</w:t>
      </w:r>
      <w:proofErr w:type="spellEnd"/>
      <w:r>
        <w:t xml:space="preserve"> corresponding to </w:t>
      </w:r>
      <w:proofErr w:type="spellStart"/>
      <w:r>
        <w:rPr>
          <w:i/>
        </w:rPr>
        <w:t>i</w:t>
      </w:r>
      <w:r>
        <w:t>-th</w:t>
      </w:r>
      <w:proofErr w:type="spellEnd"/>
      <w:r>
        <w:t xml:space="preserve"> group, and S</w:t>
      </w:r>
      <w:r>
        <w:rPr>
          <w:vertAlign w:val="subscript"/>
        </w:rPr>
        <w:t>UE</w:t>
      </w:r>
      <w:r>
        <w:rPr>
          <w:rFonts w:hint="eastAsia"/>
        </w:rPr>
        <w:t xml:space="preserve"> denotes the number of panels in </w:t>
      </w:r>
      <w:r>
        <w:t>UE</w:t>
      </w:r>
      <w:r>
        <w:rPr>
          <w:rFonts w:hint="eastAsia"/>
        </w:rPr>
        <w:t xml:space="preserve"> side</w:t>
      </w:r>
    </w:p>
    <w:p w:rsidR="00771332" w:rsidRDefault="00FE7AE7">
      <w:pPr>
        <w:numPr>
          <w:ilvl w:val="3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843"/>
        <w:rPr>
          <w:kern w:val="2"/>
          <w:lang w:val="en-GB"/>
        </w:rPr>
      </w:pPr>
      <w:r>
        <w:t>Step-3:</w:t>
      </w:r>
      <w:r>
        <w:rPr>
          <w:rFonts w:hint="eastAsia"/>
        </w:rPr>
        <w:t xml:space="preserve"> N groups and M beams per group are reported to gNB.</w:t>
      </w:r>
    </w:p>
    <w:p w:rsidR="00771332" w:rsidRDefault="00FE7AE7">
      <w:pPr>
        <w:numPr>
          <w:ilvl w:val="4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2410"/>
        <w:rPr>
          <w:kern w:val="2"/>
          <w:lang w:val="en-GB"/>
        </w:rPr>
      </w:pPr>
      <w:r>
        <w:t>Notices that, in this contribution, the criter</w:t>
      </w:r>
      <w:r>
        <w:t>ia of grouping based reporting is based on the Alt-1 beam group based approach as follows.</w:t>
      </w:r>
    </w:p>
    <w:p w:rsidR="00771332" w:rsidRDefault="00FE7AE7">
      <w:pPr>
        <w:numPr>
          <w:ilvl w:val="6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2694"/>
        <w:rPr>
          <w:kern w:val="2"/>
          <w:lang w:val="en-GB"/>
        </w:rPr>
      </w:pPr>
      <w:r>
        <w:rPr>
          <w:lang w:val="en-GB"/>
        </w:rPr>
        <w:lastRenderedPageBreak/>
        <w:t xml:space="preserve">Different </w:t>
      </w:r>
      <w:proofErr w:type="spellStart"/>
      <w:proofErr w:type="gramStart"/>
      <w:r>
        <w:t>Tx</w:t>
      </w:r>
      <w:proofErr w:type="spellEnd"/>
      <w:proofErr w:type="gramEnd"/>
      <w:r>
        <w:t xml:space="preserve"> beams to be reported within one group can be received simultaneously; but, different </w:t>
      </w:r>
      <w:proofErr w:type="spellStart"/>
      <w:r>
        <w:t>Tx</w:t>
      </w:r>
      <w:proofErr w:type="spellEnd"/>
      <w:r>
        <w:t xml:space="preserve"> beams to be reported from different group may NOT be received </w:t>
      </w:r>
      <w:r>
        <w:t>simultaneously.</w:t>
      </w:r>
    </w:p>
    <w:p w:rsidR="00771332" w:rsidRDefault="00FE7AE7">
      <w:pPr>
        <w:numPr>
          <w:ilvl w:val="2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1418" w:hanging="218"/>
        <w:rPr>
          <w:kern w:val="2"/>
          <w:lang w:val="en-GB"/>
        </w:rPr>
      </w:pPr>
      <w:r>
        <w:rPr>
          <w:rFonts w:hint="eastAsia"/>
        </w:rPr>
        <w:t>In gNB side, one</w:t>
      </w:r>
      <w:r>
        <w:t xml:space="preserve"> out of the reported</w:t>
      </w:r>
      <w:r>
        <w:rPr>
          <w:rFonts w:hint="eastAsia"/>
        </w:rPr>
        <w:t xml:space="preserve"> </w:t>
      </w:r>
      <w:r>
        <w:t xml:space="preserve">N </w:t>
      </w:r>
      <w:r>
        <w:rPr>
          <w:rFonts w:hint="eastAsia"/>
        </w:rPr>
        <w:t>group</w:t>
      </w:r>
      <w:r>
        <w:t>s</w:t>
      </w:r>
      <w:r>
        <w:rPr>
          <w:rFonts w:hint="eastAsia"/>
        </w:rPr>
        <w:t xml:space="preserve"> is selected</w:t>
      </w:r>
      <w:r>
        <w:t>,</w:t>
      </w:r>
      <w:r>
        <w:rPr>
          <w:rFonts w:hint="eastAsia"/>
        </w:rPr>
        <w:t xml:space="preserve"> and the one of M</w:t>
      </w:r>
      <w:r>
        <w:t>/S</w:t>
      </w:r>
      <w:r>
        <w:rPr>
          <w:vertAlign w:val="subscript"/>
        </w:rPr>
        <w:t>UE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beam(s) associated with different </w:t>
      </w:r>
      <w:r>
        <w:t xml:space="preserve">Rx beam of the selected group </w:t>
      </w:r>
      <w:r>
        <w:rPr>
          <w:rFonts w:hint="eastAsia"/>
        </w:rPr>
        <w:t xml:space="preserve">is </w:t>
      </w:r>
      <w:r>
        <w:t xml:space="preserve">applied to the respective </w:t>
      </w:r>
      <w:proofErr w:type="spellStart"/>
      <w:r>
        <w:t>S</w:t>
      </w:r>
      <w:r>
        <w:rPr>
          <w:vertAlign w:val="subscript"/>
        </w:rPr>
        <w:t>TRP</w:t>
      </w:r>
      <w:proofErr w:type="spellEnd"/>
      <w:r>
        <w:t>/S</w:t>
      </w:r>
      <w:r>
        <w:rPr>
          <w:vertAlign w:val="subscript"/>
        </w:rPr>
        <w:t>UE</w:t>
      </w:r>
      <w:r>
        <w:rPr>
          <w:rFonts w:hint="eastAsia"/>
        </w:rPr>
        <w:t xml:space="preserve"> panel</w:t>
      </w:r>
      <w:r>
        <w:t>(s)</w:t>
      </w:r>
      <w:r>
        <w:rPr>
          <w:rFonts w:hint="eastAsia"/>
        </w:rPr>
        <w:t xml:space="preserve"> (i.e., 2 </w:t>
      </w:r>
      <w:proofErr w:type="spellStart"/>
      <w:r>
        <w:t>TRP</w:t>
      </w:r>
      <w:proofErr w:type="spellEnd"/>
      <w:r>
        <w:t xml:space="preserve"> </w:t>
      </w:r>
      <w:r>
        <w:rPr>
          <w:rFonts w:hint="eastAsia"/>
        </w:rPr>
        <w:t xml:space="preserve">panels in this </w:t>
      </w:r>
      <w:r>
        <w:t>simulation</w:t>
      </w:r>
      <w:r>
        <w:rPr>
          <w:rFonts w:hint="eastAsia"/>
        </w:rPr>
        <w:t>), where</w:t>
      </w:r>
      <w:r>
        <w:rPr>
          <w:rFonts w:hint="eastAsia"/>
        </w:rPr>
        <w:t xml:space="preserve"> </w:t>
      </w:r>
      <w:proofErr w:type="spellStart"/>
      <w:r>
        <w:t>S</w:t>
      </w:r>
      <w:r>
        <w:rPr>
          <w:vertAlign w:val="subscript"/>
        </w:rPr>
        <w:t>TRP</w:t>
      </w:r>
      <w:proofErr w:type="spellEnd"/>
      <w:r>
        <w:rPr>
          <w:rFonts w:hint="eastAsia"/>
        </w:rPr>
        <w:t xml:space="preserve"> denotes the number of panels in gNB side. </w:t>
      </w:r>
    </w:p>
    <w:p w:rsidR="00771332" w:rsidRDefault="00FE7AE7">
      <w:pPr>
        <w:numPr>
          <w:ilvl w:val="0"/>
          <w:numId w:val="15"/>
        </w:numPr>
        <w:autoSpaceDE w:val="0"/>
        <w:autoSpaceDN w:val="0"/>
        <w:adjustRightInd w:val="0"/>
        <w:spacing w:before="120" w:afterLines="0" w:after="120" w:line="276" w:lineRule="auto"/>
        <w:ind w:left="720"/>
        <w:rPr>
          <w:lang w:val="en-GB"/>
        </w:rPr>
      </w:pPr>
      <w:r>
        <w:rPr>
          <w:rFonts w:hint="eastAsia"/>
        </w:rPr>
        <w:t xml:space="preserve">Beam refinement (i.e., beam re-selection) is performed per 20 </w:t>
      </w:r>
      <w:proofErr w:type="spellStart"/>
      <w:r>
        <w:rPr>
          <w:rFonts w:hint="eastAsia"/>
        </w:rPr>
        <w:t>ms</w:t>
      </w:r>
      <w:proofErr w:type="spellEnd"/>
      <w:r>
        <w:t xml:space="preserve">, where only the DL </w:t>
      </w:r>
      <w:proofErr w:type="spellStart"/>
      <w:r>
        <w:t>Tx</w:t>
      </w:r>
      <w:proofErr w:type="spellEnd"/>
      <w:r>
        <w:t xml:space="preserve"> beams reported in beam measurement procedure (which are called as candidate beams/groups) are measured</w:t>
      </w:r>
      <w:r>
        <w:rPr>
          <w:rFonts w:hint="eastAsia"/>
        </w:rPr>
        <w:t>. Herein after the</w:t>
      </w:r>
      <w:r>
        <w:rPr>
          <w:rFonts w:hint="eastAsia"/>
        </w:rPr>
        <w:t xml:space="preserve"> corresponding beam </w:t>
      </w:r>
      <w:r>
        <w:t xml:space="preserve">refinement </w:t>
      </w:r>
      <w:r>
        <w:rPr>
          <w:rFonts w:hint="eastAsia"/>
        </w:rPr>
        <w:t>and reporting, the latest</w:t>
      </w:r>
      <w:r>
        <w:t xml:space="preserve"> </w:t>
      </w:r>
      <w:r>
        <w:rPr>
          <w:rFonts w:hint="eastAsia"/>
        </w:rPr>
        <w:t xml:space="preserve">beam/group from the </w:t>
      </w:r>
      <w:r>
        <w:t>candidate</w:t>
      </w:r>
      <w:r>
        <w:rPr>
          <w:rFonts w:hint="eastAsia"/>
        </w:rPr>
        <w:t xml:space="preserve"> </w:t>
      </w:r>
      <w:r>
        <w:t>beams/</w:t>
      </w:r>
      <w:r>
        <w:rPr>
          <w:rFonts w:hint="eastAsia"/>
        </w:rPr>
        <w:t xml:space="preserve">groups in this </w:t>
      </w:r>
      <w:r>
        <w:t>measurement</w:t>
      </w:r>
      <w:r>
        <w:rPr>
          <w:rFonts w:hint="eastAsia"/>
        </w:rPr>
        <w:t xml:space="preserve"> window is initiated for the </w:t>
      </w:r>
      <w:r>
        <w:t>subsequent</w:t>
      </w:r>
      <w:r>
        <w:rPr>
          <w:rFonts w:hint="eastAsia"/>
        </w:rPr>
        <w:t xml:space="preserve"> transmission. </w:t>
      </w:r>
    </w:p>
    <w:p w:rsidR="00771332" w:rsidRDefault="00FE7AE7">
      <w:pPr>
        <w:spacing w:before="120" w:afterLines="100" w:after="240"/>
        <w:jc w:val="center"/>
      </w:pPr>
      <w:r>
        <w:object w:dxaOrig="7020" w:dyaOrig="2100">
          <v:shape id="_x0000_i1047" type="#_x0000_t75" style="width:351pt;height:105pt" o:ole="">
            <v:imagedata r:id="rId52" o:title=""/>
          </v:shape>
          <o:OLEObject Type="Embed" ProgID="Visio.Drawing.11" ShapeID="_x0000_i1047" DrawAspect="Content" ObjectID="_1672556964" r:id="rId53"/>
        </w:object>
      </w:r>
    </w:p>
    <w:p w:rsidR="00771332" w:rsidRDefault="00FE7AE7">
      <w:pPr>
        <w:pStyle w:val="Caption"/>
        <w:jc w:val="center"/>
        <w:rPr>
          <w:b w:val="0"/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</w:t>
      </w:r>
      <w:r>
        <w:rPr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lang w:eastAsia="zh-CN"/>
        </w:rPr>
        <w:t xml:space="preserve">Beam management </w:t>
      </w:r>
      <w:r>
        <w:rPr>
          <w:b w:val="0"/>
          <w:lang w:eastAsia="zh-CN"/>
        </w:rPr>
        <w:t>procedures</w:t>
      </w:r>
      <w:r>
        <w:rPr>
          <w:rFonts w:hint="eastAsia"/>
          <w:b w:val="0"/>
          <w:lang w:eastAsia="zh-CN"/>
        </w:rPr>
        <w:t xml:space="preserve"> in performance simulation</w:t>
      </w:r>
    </w:p>
    <w:p w:rsidR="00771332" w:rsidRDefault="00FE7AE7">
      <w:pPr>
        <w:spacing w:before="120" w:after="120"/>
        <w:rPr>
          <w:lang w:val="en-GB"/>
        </w:rPr>
      </w:pPr>
      <w:r>
        <w:rPr>
          <w:rFonts w:hint="eastAsia"/>
        </w:rPr>
        <w:t>Some more details on evaluation assumption can be found in Annex.</w:t>
      </w:r>
    </w:p>
    <w:p w:rsidR="00771332" w:rsidRDefault="00FE7AE7">
      <w:pPr>
        <w:pStyle w:val="Heading2"/>
        <w:spacing w:before="240" w:after="120"/>
        <w:ind w:left="709"/>
      </w:pPr>
      <w:r>
        <w:t>Evaluation</w:t>
      </w:r>
      <w:r>
        <w:rPr>
          <w:rFonts w:hint="eastAsia"/>
        </w:rPr>
        <w:t xml:space="preserve"> results </w:t>
      </w:r>
    </w:p>
    <w:p w:rsidR="00771332" w:rsidRDefault="00FE7AE7">
      <w:pPr>
        <w:spacing w:before="120" w:after="120"/>
      </w:pPr>
      <w:r>
        <w:rPr>
          <w:rFonts w:hint="eastAsia"/>
        </w:rPr>
        <w:t xml:space="preserve">In this section, we </w:t>
      </w:r>
      <w:r>
        <w:t>evaluate</w:t>
      </w:r>
      <w:r>
        <w:rPr>
          <w:rFonts w:hint="eastAsia"/>
        </w:rPr>
        <w:t xml:space="preserve"> spectral efficiency (SE) as a function of</w:t>
      </w:r>
      <w:r>
        <w:t xml:space="preserve"> </w:t>
      </w:r>
      <w:r>
        <w:rPr>
          <w:rFonts w:hint="eastAsia"/>
        </w:rPr>
        <w:t>t</w:t>
      </w:r>
      <w:r>
        <w:t xml:space="preserve">he number of </w:t>
      </w:r>
      <w:proofErr w:type="spellStart"/>
      <w:proofErr w:type="gramStart"/>
      <w:r>
        <w:t>Tx</w:t>
      </w:r>
      <w:proofErr w:type="spellEnd"/>
      <w:proofErr w:type="gramEnd"/>
      <w:r>
        <w:t xml:space="preserve"> beams to be reported for non-group based reporting and </w:t>
      </w:r>
      <w:r>
        <w:t xml:space="preserve">group-based reporting cases. The results are shown Table </w:t>
      </w:r>
      <w:r>
        <w:rPr>
          <w:rFonts w:hint="eastAsia"/>
        </w:rPr>
        <w:t>2</w:t>
      </w:r>
      <w:r>
        <w:t xml:space="preserve"> for non-group based reporting (i.e., without considering the feature that multiple beams to be received simultaneously) and Table </w:t>
      </w:r>
      <w:r>
        <w:rPr>
          <w:rFonts w:hint="eastAsia"/>
        </w:rPr>
        <w:t>3</w:t>
      </w:r>
      <w:r>
        <w:t xml:space="preserve"> for group-based reporting.</w:t>
      </w:r>
    </w:p>
    <w:p w:rsidR="00771332" w:rsidRDefault="00FE7AE7">
      <w:pPr>
        <w:spacing w:beforeLines="100" w:before="240" w:after="120"/>
        <w:jc w:val="center"/>
        <w:rPr>
          <w:lang w:val="en-GB"/>
        </w:rPr>
      </w:pPr>
      <w:r>
        <w:rPr>
          <w:b/>
        </w:rPr>
        <w:t xml:space="preserve">Table </w:t>
      </w:r>
      <w:r>
        <w:rPr>
          <w:rFonts w:hint="eastAsia"/>
          <w:b/>
        </w:rPr>
        <w:t xml:space="preserve">2 </w:t>
      </w:r>
      <w:r>
        <w:rPr>
          <w:rFonts w:hint="eastAsia"/>
          <w:lang w:val="en-GB"/>
        </w:rPr>
        <w:t>Spectral efficiency under non</w:t>
      </w:r>
      <w:r>
        <w:rPr>
          <w:lang w:val="en-GB"/>
        </w:rPr>
        <w:t>-</w:t>
      </w:r>
      <w:r>
        <w:rPr>
          <w:rFonts w:hint="eastAsia"/>
          <w:lang w:val="en-GB"/>
        </w:rPr>
        <w:t xml:space="preserve">group based reporting with </w:t>
      </w:r>
      <w:r>
        <w:rPr>
          <w:rFonts w:hint="eastAsia"/>
          <w:b/>
          <w:i/>
          <w:lang w:val="en-GB"/>
        </w:rPr>
        <w:t>X beams to be reported</w:t>
      </w:r>
      <w:r>
        <w:rPr>
          <w:rFonts w:hint="eastAsia"/>
          <w:lang w:val="en-GB"/>
        </w:rPr>
        <w:t xml:space="preserve"> </w:t>
      </w:r>
    </w:p>
    <w:tbl>
      <w:tblPr>
        <w:tblW w:w="91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463"/>
        <w:gridCol w:w="1680"/>
        <w:gridCol w:w="1654"/>
        <w:gridCol w:w="1548"/>
        <w:gridCol w:w="1337"/>
      </w:tblGrid>
      <w:tr w:rsidR="00771332">
        <w:tc>
          <w:tcPr>
            <w:tcW w:w="1502" w:type="dxa"/>
          </w:tcPr>
          <w:p w:rsidR="00771332" w:rsidRDefault="00771332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</w:p>
        </w:tc>
        <w:tc>
          <w:tcPr>
            <w:tcW w:w="1463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X = 1 beam</w:t>
            </w:r>
          </w:p>
        </w:tc>
        <w:tc>
          <w:tcPr>
            <w:tcW w:w="168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X = 2 beams</w:t>
            </w:r>
          </w:p>
        </w:tc>
        <w:tc>
          <w:tcPr>
            <w:tcW w:w="1654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X = 4 beams</w:t>
            </w:r>
          </w:p>
        </w:tc>
        <w:tc>
          <w:tcPr>
            <w:tcW w:w="154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X = 8 beams</w:t>
            </w:r>
          </w:p>
        </w:tc>
        <w:tc>
          <w:tcPr>
            <w:tcW w:w="133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X = 16 beams</w:t>
            </w:r>
          </w:p>
        </w:tc>
      </w:tr>
      <w:tr w:rsidR="00771332">
        <w:tc>
          <w:tcPr>
            <w:tcW w:w="1502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</w:rPr>
              <w:t>Average</w:t>
            </w:r>
          </w:p>
        </w:tc>
        <w:tc>
          <w:tcPr>
            <w:tcW w:w="1463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16.5886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(</w:t>
            </w:r>
            <w:r>
              <w:rPr>
                <w:rFonts w:hint="eastAsia"/>
                <w:color w:val="000000"/>
                <w:lang w:val="en-GB"/>
              </w:rPr>
              <w:t>100</w:t>
            </w:r>
            <w:r>
              <w:rPr>
                <w:color w:val="000000"/>
                <w:lang w:val="en-GB"/>
              </w:rPr>
              <w:t>%)</w:t>
            </w:r>
          </w:p>
        </w:tc>
        <w:tc>
          <w:tcPr>
            <w:tcW w:w="168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16.6291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.24%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1654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16.6800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.55%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154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16.6805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.55%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133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16.6805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.55%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</w:tr>
    </w:tbl>
    <w:p w:rsidR="00771332" w:rsidRDefault="00FE7AE7">
      <w:pPr>
        <w:spacing w:beforeLines="100" w:before="240" w:after="120"/>
        <w:jc w:val="center"/>
        <w:rPr>
          <w:lang w:val="en-GB"/>
        </w:rPr>
      </w:pPr>
      <w:r>
        <w:rPr>
          <w:b/>
        </w:rPr>
        <w:t xml:space="preserve">Table </w:t>
      </w:r>
      <w:r>
        <w:rPr>
          <w:rFonts w:hint="eastAsia"/>
          <w:b/>
        </w:rPr>
        <w:t xml:space="preserve">3 </w:t>
      </w:r>
      <w:r>
        <w:rPr>
          <w:rFonts w:hint="eastAsia"/>
          <w:lang w:val="en-GB"/>
        </w:rPr>
        <w:t xml:space="preserve">Spectral efficiency under </w:t>
      </w:r>
      <w:r>
        <w:rPr>
          <w:lang w:val="en-GB"/>
        </w:rPr>
        <w:t xml:space="preserve">Option 2 beam </w:t>
      </w:r>
      <w:r>
        <w:rPr>
          <w:lang w:val="en-GB"/>
        </w:rPr>
        <w:t>group based reporting</w:t>
      </w:r>
      <w:r>
        <w:rPr>
          <w:rFonts w:hint="eastAsia"/>
          <w:lang w:val="en-GB"/>
        </w:rPr>
        <w:t xml:space="preserve"> with </w:t>
      </w:r>
      <w:r>
        <w:rPr>
          <w:rFonts w:hint="eastAsia"/>
          <w:b/>
          <w:i/>
          <w:color w:val="000000"/>
        </w:rPr>
        <w:t xml:space="preserve">M beams </w:t>
      </w:r>
      <w:r>
        <w:rPr>
          <w:b/>
          <w:i/>
          <w:color w:val="000000"/>
        </w:rPr>
        <w:t xml:space="preserve">within only one group </w:t>
      </w:r>
      <w:r>
        <w:rPr>
          <w:rFonts w:hint="eastAsia"/>
          <w:b/>
          <w:i/>
          <w:color w:val="000000"/>
        </w:rPr>
        <w:t>to be reported</w:t>
      </w:r>
      <w:r>
        <w:rPr>
          <w:rFonts w:hint="eastAsia"/>
          <w:lang w:val="en-GB"/>
        </w:rPr>
        <w:t xml:space="preserve"> </w:t>
      </w:r>
    </w:p>
    <w:tbl>
      <w:tblPr>
        <w:tblW w:w="78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463"/>
        <w:gridCol w:w="1680"/>
        <w:gridCol w:w="1654"/>
        <w:gridCol w:w="1548"/>
      </w:tblGrid>
      <w:tr w:rsidR="00771332">
        <w:trPr>
          <w:jc w:val="center"/>
        </w:trPr>
        <w:tc>
          <w:tcPr>
            <w:tcW w:w="1502" w:type="dxa"/>
          </w:tcPr>
          <w:p w:rsidR="00771332" w:rsidRDefault="00771332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</w:p>
        </w:tc>
        <w:tc>
          <w:tcPr>
            <w:tcW w:w="1463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 = 2 beams</w:t>
            </w:r>
          </w:p>
        </w:tc>
        <w:tc>
          <w:tcPr>
            <w:tcW w:w="168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 = 4 beams</w:t>
            </w:r>
          </w:p>
        </w:tc>
        <w:tc>
          <w:tcPr>
            <w:tcW w:w="1654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 = 6 beams</w:t>
            </w:r>
          </w:p>
        </w:tc>
        <w:tc>
          <w:tcPr>
            <w:tcW w:w="154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 = 8 beams</w:t>
            </w:r>
          </w:p>
        </w:tc>
      </w:tr>
      <w:tr w:rsidR="00771332">
        <w:trPr>
          <w:jc w:val="center"/>
        </w:trPr>
        <w:tc>
          <w:tcPr>
            <w:tcW w:w="1502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</w:rPr>
              <w:t>Average</w:t>
            </w:r>
          </w:p>
        </w:tc>
        <w:tc>
          <w:tcPr>
            <w:tcW w:w="1463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18.9798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(</w:t>
            </w:r>
            <w:r>
              <w:rPr>
                <w:rFonts w:hint="eastAsia"/>
                <w:color w:val="000000"/>
                <w:lang w:val="en-GB"/>
              </w:rPr>
              <w:t>100</w:t>
            </w:r>
            <w:r>
              <w:rPr>
                <w:color w:val="000000"/>
                <w:lang w:val="en-GB"/>
              </w:rPr>
              <w:t>%)</w:t>
            </w:r>
          </w:p>
        </w:tc>
        <w:tc>
          <w:tcPr>
            <w:tcW w:w="168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19.0575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.41%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1654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19.0642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.44%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154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19.0667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color w:val="FF0000"/>
                <w:lang w:val="en-GB"/>
              </w:rPr>
              <w:t>0</w:t>
            </w:r>
            <w:r>
              <w:rPr>
                <w:rFonts w:hint="eastAsia"/>
                <w:color w:val="FF0000"/>
                <w:lang w:val="en-GB"/>
              </w:rPr>
              <w:t>.46%</w:t>
            </w:r>
            <w:r>
              <w:rPr>
                <w:color w:val="FF0000"/>
                <w:lang w:val="en-GB"/>
              </w:rPr>
              <w:t>↑</w:t>
            </w:r>
            <w:r>
              <w:rPr>
                <w:rFonts w:hint="eastAsia"/>
                <w:lang w:val="en-GB"/>
              </w:rPr>
              <w:t>)</w:t>
            </w:r>
          </w:p>
        </w:tc>
      </w:tr>
    </w:tbl>
    <w:p w:rsidR="00771332" w:rsidRDefault="00FE7AE7">
      <w:pPr>
        <w:spacing w:beforeLines="100" w:before="240" w:after="120"/>
        <w:rPr>
          <w:i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</w:rPr>
        <w:t>2</w:t>
      </w:r>
      <w:r>
        <w:rPr>
          <w:b/>
          <w:i/>
        </w:rPr>
        <w:t xml:space="preserve">: </w:t>
      </w:r>
      <w:r>
        <w:rPr>
          <w:i/>
        </w:rPr>
        <w:t xml:space="preserve">From the evaluation results, it can be </w:t>
      </w:r>
      <w:r>
        <w:rPr>
          <w:i/>
        </w:rPr>
        <w:t>observed that: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lastRenderedPageBreak/>
        <w:t>Performance does not vary much as number of beams increases for non-group based reporting.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 xml:space="preserve">Performance of group based reporting with 2 beams outperforms non-group based reporting even with 16 beams. </w:t>
      </w:r>
    </w:p>
    <w:p w:rsidR="00771332" w:rsidRDefault="00FE7AE7">
      <w:pPr>
        <w:spacing w:after="120"/>
      </w:pPr>
      <w:r>
        <w:t xml:space="preserve">Here we further evaluate the performance </w:t>
      </w:r>
      <w:r>
        <w:t xml:space="preserve">as the function of number of beam groups or number of groups </w:t>
      </w:r>
      <w:r>
        <w:rPr>
          <w:b/>
        </w:rPr>
        <w:t>in case of blockage</w:t>
      </w:r>
      <w:r>
        <w:t xml:space="preserve"> which are shown in Table </w:t>
      </w:r>
      <w:r>
        <w:rPr>
          <w:rFonts w:hint="eastAsia"/>
        </w:rPr>
        <w:t>4</w:t>
      </w:r>
      <w:r>
        <w:t>.</w:t>
      </w:r>
    </w:p>
    <w:p w:rsidR="00771332" w:rsidRDefault="00FE7AE7">
      <w:pPr>
        <w:spacing w:before="120" w:after="120"/>
        <w:jc w:val="center"/>
        <w:rPr>
          <w:lang w:val="en-GB"/>
        </w:rPr>
      </w:pPr>
      <w:r>
        <w:rPr>
          <w:b/>
        </w:rPr>
        <w:t xml:space="preserve">Table </w:t>
      </w:r>
      <w:r>
        <w:rPr>
          <w:rFonts w:hint="eastAsia"/>
          <w:b/>
        </w:rPr>
        <w:t>4</w:t>
      </w:r>
      <w:r>
        <w:rPr>
          <w:rFonts w:hint="eastAsia"/>
        </w:rPr>
        <w:t xml:space="preserve"> </w:t>
      </w:r>
      <w:r>
        <w:rPr>
          <w:lang w:val="en-GB"/>
        </w:rPr>
        <w:t xml:space="preserve">Spectral efficiency under Option 2 beam group based reporting with </w:t>
      </w:r>
      <w:r>
        <w:rPr>
          <w:b/>
          <w:i/>
          <w:color w:val="000000"/>
        </w:rPr>
        <w:t xml:space="preserve">M beams per group to be reported </w:t>
      </w:r>
      <w:r>
        <w:rPr>
          <w:b/>
          <w:i/>
          <w:lang w:val="en-GB"/>
        </w:rPr>
        <w:t>and N groups in case of blockage</w:t>
      </w: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1440"/>
        <w:gridCol w:w="1417"/>
        <w:gridCol w:w="1418"/>
        <w:gridCol w:w="1417"/>
        <w:gridCol w:w="1418"/>
        <w:gridCol w:w="1417"/>
      </w:tblGrid>
      <w:tr w:rsidR="00771332">
        <w:trPr>
          <w:jc w:val="center"/>
        </w:trPr>
        <w:tc>
          <w:tcPr>
            <w:tcW w:w="905" w:type="dxa"/>
          </w:tcPr>
          <w:p w:rsidR="00771332" w:rsidRDefault="00771332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</w:p>
        </w:tc>
        <w:tc>
          <w:tcPr>
            <w:tcW w:w="144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N=1 g</w:t>
            </w:r>
            <w:r>
              <w:rPr>
                <w:lang w:val="en-GB"/>
              </w:rPr>
              <w:t>roup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M = 2 beams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N = 1 group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M = 4 beams</w:t>
            </w:r>
          </w:p>
        </w:tc>
        <w:tc>
          <w:tcPr>
            <w:tcW w:w="141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N = 1 group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M = 8 beams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N = 2 group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 xml:space="preserve">M = 2 beams </w:t>
            </w:r>
          </w:p>
        </w:tc>
        <w:tc>
          <w:tcPr>
            <w:tcW w:w="141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N = 4 group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M = 2 beams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N = 8 group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M = 2 beams</w:t>
            </w:r>
          </w:p>
        </w:tc>
      </w:tr>
      <w:tr w:rsidR="00771332">
        <w:trPr>
          <w:jc w:val="center"/>
        </w:trPr>
        <w:tc>
          <w:tcPr>
            <w:tcW w:w="905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Outage</w:t>
            </w:r>
          </w:p>
        </w:tc>
        <w:tc>
          <w:tcPr>
            <w:tcW w:w="144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11%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color w:val="000000"/>
                <w:lang w:val="en-GB"/>
              </w:rPr>
              <w:t>(100%)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6%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00B050"/>
                <w:lang w:val="en-GB"/>
              </w:rPr>
              <w:t>-45.5%↓</w:t>
            </w:r>
            <w:r>
              <w:rPr>
                <w:lang w:val="en-GB"/>
              </w:rPr>
              <w:t>)</w:t>
            </w:r>
          </w:p>
        </w:tc>
        <w:tc>
          <w:tcPr>
            <w:tcW w:w="141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2%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00B050"/>
                <w:lang w:val="en-GB"/>
              </w:rPr>
              <w:t>-81.2%↓</w:t>
            </w:r>
            <w:r>
              <w:rPr>
                <w:lang w:val="en-GB"/>
              </w:rPr>
              <w:t>)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3%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00B050"/>
                <w:lang w:val="en-GB"/>
              </w:rPr>
              <w:t>-72.7%↓</w:t>
            </w:r>
            <w:r>
              <w:rPr>
                <w:lang w:val="en-GB"/>
              </w:rPr>
              <w:t>)</w:t>
            </w:r>
          </w:p>
        </w:tc>
        <w:tc>
          <w:tcPr>
            <w:tcW w:w="141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1%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00B050"/>
                <w:lang w:val="en-GB"/>
              </w:rPr>
              <w:t>-90.9%↓</w:t>
            </w:r>
            <w:r>
              <w:rPr>
                <w:lang w:val="en-GB"/>
              </w:rPr>
              <w:t>)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0%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00B050"/>
                <w:lang w:val="en-GB"/>
              </w:rPr>
              <w:t>-100%↓</w:t>
            </w:r>
            <w:r>
              <w:rPr>
                <w:lang w:val="en-GB"/>
              </w:rPr>
              <w:t>)</w:t>
            </w:r>
          </w:p>
        </w:tc>
      </w:tr>
      <w:tr w:rsidR="00771332">
        <w:trPr>
          <w:jc w:val="center"/>
        </w:trPr>
        <w:tc>
          <w:tcPr>
            <w:tcW w:w="905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t>Average</w:t>
            </w:r>
          </w:p>
        </w:tc>
        <w:tc>
          <w:tcPr>
            <w:tcW w:w="1440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 xml:space="preserve">12.4313 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(100%)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12.5315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FF0000"/>
                <w:lang w:val="en-GB"/>
              </w:rPr>
              <w:t>+0.81%↑</w:t>
            </w:r>
            <w:r>
              <w:rPr>
                <w:lang w:val="en-GB"/>
              </w:rPr>
              <w:t>)</w:t>
            </w:r>
          </w:p>
        </w:tc>
        <w:tc>
          <w:tcPr>
            <w:tcW w:w="141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12.7242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FF0000"/>
                <w:lang w:val="en-GB"/>
              </w:rPr>
              <w:t>+2.36%↑</w:t>
            </w:r>
            <w:r>
              <w:rPr>
                <w:lang w:val="en-GB"/>
              </w:rPr>
              <w:t>)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13.0613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FF0000"/>
                <w:lang w:val="en-GB"/>
              </w:rPr>
              <w:t>+5.07%↑</w:t>
            </w:r>
            <w:r>
              <w:rPr>
                <w:lang w:val="en-GB"/>
              </w:rPr>
              <w:t>)</w:t>
            </w:r>
          </w:p>
        </w:tc>
        <w:tc>
          <w:tcPr>
            <w:tcW w:w="1418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13.4169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FF0000"/>
                <w:lang w:val="en-GB"/>
              </w:rPr>
              <w:t>+7.93%↑</w:t>
            </w:r>
            <w:r>
              <w:rPr>
                <w:lang w:val="en-GB"/>
              </w:rPr>
              <w:t>)</w:t>
            </w:r>
          </w:p>
        </w:tc>
        <w:tc>
          <w:tcPr>
            <w:tcW w:w="1417" w:type="dxa"/>
          </w:tcPr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13.5942</w:t>
            </w:r>
          </w:p>
          <w:p w:rsidR="00771332" w:rsidRDefault="00FE7AE7">
            <w:pPr>
              <w:spacing w:before="120" w:after="120"/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(</w:t>
            </w:r>
            <w:r>
              <w:rPr>
                <w:color w:val="FF0000"/>
                <w:lang w:val="en-GB"/>
              </w:rPr>
              <w:t>+9.35%↑</w:t>
            </w:r>
            <w:r>
              <w:rPr>
                <w:lang w:val="en-GB"/>
              </w:rPr>
              <w:t>)</w:t>
            </w:r>
          </w:p>
        </w:tc>
      </w:tr>
    </w:tbl>
    <w:p w:rsidR="00771332" w:rsidRDefault="00FE7AE7">
      <w:pPr>
        <w:spacing w:beforeLines="100" w:before="240" w:after="120"/>
        <w:rPr>
          <w:i/>
        </w:rPr>
      </w:pPr>
      <w:r>
        <w:t xml:space="preserve"> </w:t>
      </w:r>
      <w:r>
        <w:rPr>
          <w:b/>
          <w:i/>
        </w:rPr>
        <w:t xml:space="preserve">Observation </w:t>
      </w:r>
      <w:r>
        <w:rPr>
          <w:rFonts w:hint="eastAsia"/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>From the evaluation results, it can be observed that: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>Increase number of beams per group can bring performance benefit.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 xml:space="preserve">Increase number of groups can bring </w:t>
      </w:r>
      <w:r>
        <w:rPr>
          <w:i/>
        </w:rPr>
        <w:t>higher performance gain to combat blockage</w:t>
      </w:r>
      <w:r>
        <w:rPr>
          <w:rFonts w:hint="eastAsia"/>
          <w:i/>
        </w:rPr>
        <w:t>.</w:t>
      </w:r>
    </w:p>
    <w:p w:rsidR="00771332" w:rsidRDefault="00FE7AE7">
      <w:pPr>
        <w:spacing w:after="120"/>
      </w:pPr>
      <w:r>
        <w:t>Based on the above observation, non-group based beam reporting is not efficient method of beam reporting.    Considering this, 4 beams is more than sufficient for non-group based beam reporting. Therefore, the di</w:t>
      </w:r>
      <w:r>
        <w:t xml:space="preserve">rection of enhancements in </w:t>
      </w:r>
      <w:proofErr w:type="spellStart"/>
      <w:r>
        <w:t>Rel</w:t>
      </w:r>
      <w:proofErr w:type="spellEnd"/>
      <w:r>
        <w:t xml:space="preserve">-17 should be increasing maximum number of beam groups to 8 from only 1 group that has been already supported in </w:t>
      </w:r>
      <w:proofErr w:type="spellStart"/>
      <w:r>
        <w:t>Rel</w:t>
      </w:r>
      <w:proofErr w:type="spellEnd"/>
      <w:r>
        <w:t>-15. Regarding the number of the reported beams in a group, further evaluation should be done considering more</w:t>
      </w:r>
      <w:r>
        <w:t xml:space="preserve"> UE panels.</w:t>
      </w:r>
    </w:p>
    <w:p w:rsidR="00771332" w:rsidRDefault="00FE7AE7">
      <w:pPr>
        <w:spacing w:before="120" w:after="120"/>
        <w:rPr>
          <w:b/>
          <w:i/>
        </w:rPr>
      </w:pPr>
      <w:r>
        <w:rPr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5:</w:t>
      </w:r>
      <w:r>
        <w:rPr>
          <w:rFonts w:hint="eastAsia"/>
          <w:b/>
          <w:i/>
        </w:rPr>
        <w:t xml:space="preserve"> </w:t>
      </w:r>
      <w:r>
        <w:rPr>
          <w:bCs/>
          <w:i/>
          <w:iCs/>
        </w:rPr>
        <w:t xml:space="preserve">For Option-2 group based beam reporting, support at least 4 beam groups in </w:t>
      </w:r>
      <w:proofErr w:type="spellStart"/>
      <w:r>
        <w:rPr>
          <w:bCs/>
          <w:i/>
          <w:iCs/>
        </w:rPr>
        <w:t>Rel</w:t>
      </w:r>
      <w:proofErr w:type="spellEnd"/>
      <w:r>
        <w:rPr>
          <w:bCs/>
          <w:i/>
          <w:iCs/>
        </w:rPr>
        <w:t xml:space="preserve">-17.  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proofErr w:type="spellStart"/>
      <w:r>
        <w:rPr>
          <w:bCs/>
          <w:i/>
          <w:iCs/>
        </w:rPr>
        <w:t>FFS</w:t>
      </w:r>
      <w:proofErr w:type="spellEnd"/>
      <w:r>
        <w:rPr>
          <w:bCs/>
          <w:i/>
          <w:iCs/>
        </w:rPr>
        <w:t xml:space="preserve"> on more reported groups or beams considering more UE panels. </w:t>
      </w:r>
    </w:p>
    <w:p w:rsidR="00771332" w:rsidRDefault="00FE7AE7">
      <w:pPr>
        <w:pStyle w:val="Heading1"/>
        <w:spacing w:before="240" w:after="120"/>
        <w:rPr>
          <w:lang w:val="en-US"/>
        </w:rPr>
      </w:pPr>
      <w:r>
        <w:rPr>
          <w:lang w:val="en-US"/>
        </w:rPr>
        <w:t xml:space="preserve">UE initialized </w:t>
      </w:r>
      <w:proofErr w:type="spellStart"/>
      <w:r>
        <w:rPr>
          <w:lang w:val="en-US"/>
        </w:rPr>
        <w:t>TRP</w:t>
      </w:r>
      <w:proofErr w:type="spellEnd"/>
      <w:r>
        <w:rPr>
          <w:lang w:val="en-US"/>
        </w:rPr>
        <w:t xml:space="preserve"> switching for multi-</w:t>
      </w:r>
      <w:proofErr w:type="spellStart"/>
      <w:r>
        <w:rPr>
          <w:lang w:val="en-US"/>
        </w:rPr>
        <w:t>TRP</w:t>
      </w:r>
      <w:proofErr w:type="spellEnd"/>
      <w:r>
        <w:rPr>
          <w:lang w:val="en-US"/>
        </w:rPr>
        <w:t xml:space="preserve"> operation</w:t>
      </w:r>
    </w:p>
    <w:p w:rsidR="00771332" w:rsidRDefault="00FE7AE7">
      <w:pPr>
        <w:spacing w:after="120"/>
      </w:pPr>
      <w:r>
        <w:rPr>
          <w:rFonts w:hint="eastAsia"/>
        </w:rPr>
        <w:t xml:space="preserve">The movement and rotation of the UE will cause continuous changes in the channel quality between the </w:t>
      </w:r>
      <w:proofErr w:type="spellStart"/>
      <w:r>
        <w:rPr>
          <w:rFonts w:hint="eastAsia"/>
        </w:rPr>
        <w:t>gNodeB</w:t>
      </w:r>
      <w:proofErr w:type="spellEnd"/>
      <w:r>
        <w:rPr>
          <w:rFonts w:hint="eastAsia"/>
        </w:rPr>
        <w:t xml:space="preserve"> and the UE. Especially in the high-speed train scenario, the channel quality </w:t>
      </w:r>
      <w:r>
        <w:t xml:space="preserve">may be poor </w:t>
      </w:r>
      <w:r>
        <w:rPr>
          <w:rFonts w:hint="eastAsia"/>
        </w:rPr>
        <w:t xml:space="preserve">in some cases. In these cases, a better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or </w:t>
      </w:r>
      <w:r>
        <w:t>m</w:t>
      </w:r>
      <w:r>
        <w:rPr>
          <w:rFonts w:hint="eastAsia"/>
        </w:rPr>
        <w:t>ulti-</w:t>
      </w:r>
      <w:proofErr w:type="spellStart"/>
      <w:r>
        <w:rPr>
          <w:rFonts w:hint="eastAsia"/>
        </w:rPr>
        <w:t>TRP</w:t>
      </w:r>
      <w:proofErr w:type="spellEnd"/>
      <w:r>
        <w:t xml:space="preserve"> gr</w:t>
      </w:r>
      <w:r>
        <w:t>oup</w:t>
      </w:r>
      <w:r>
        <w:rPr>
          <w:rFonts w:hint="eastAsia"/>
        </w:rPr>
        <w:t xml:space="preserve"> should be selected for transmission to enhance communication reliability. At present, the transmission selection of Single-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or Multi-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is usually indicated by the </w:t>
      </w:r>
      <w:proofErr w:type="spellStart"/>
      <w:r>
        <w:rPr>
          <w:rFonts w:hint="eastAsia"/>
        </w:rPr>
        <w:t>gNodeB</w:t>
      </w:r>
      <w:proofErr w:type="spellEnd"/>
      <w:r>
        <w:rPr>
          <w:rFonts w:hint="eastAsia"/>
        </w:rPr>
        <w:t xml:space="preserve">. However, if the backhaul between </w:t>
      </w:r>
      <w:proofErr w:type="spellStart"/>
      <w:r>
        <w:rPr>
          <w:rFonts w:hint="eastAsia"/>
        </w:rPr>
        <w:t>TRPs</w:t>
      </w:r>
      <w:proofErr w:type="spellEnd"/>
      <w:r>
        <w:rPr>
          <w:rFonts w:hint="eastAsia"/>
        </w:rPr>
        <w:t xml:space="preserve"> is not ideal, </w:t>
      </w:r>
      <w:r>
        <w:t xml:space="preserve">a large latency between </w:t>
      </w:r>
      <w:proofErr w:type="spellStart"/>
      <w:r>
        <w:t>TRPs</w:t>
      </w:r>
      <w:proofErr w:type="spellEnd"/>
      <w:r>
        <w:t xml:space="preserve"> may be experience and so </w:t>
      </w:r>
      <w:r>
        <w:rPr>
          <w:rFonts w:hint="eastAsia"/>
        </w:rPr>
        <w:t xml:space="preserve">the </w:t>
      </w:r>
      <w:r>
        <w:t>serving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can</w:t>
      </w:r>
      <w:r>
        <w:t xml:space="preserve"> NOT</w:t>
      </w:r>
      <w:r>
        <w:rPr>
          <w:rFonts w:hint="eastAsia"/>
        </w:rPr>
        <w:t xml:space="preserve"> obtain the channel quality of other </w:t>
      </w:r>
      <w:proofErr w:type="spellStart"/>
      <w:r>
        <w:rPr>
          <w:rFonts w:hint="eastAsia"/>
        </w:rPr>
        <w:t>TRP</w:t>
      </w:r>
      <w:proofErr w:type="spellEnd"/>
      <w:r>
        <w:t>(</w:t>
      </w:r>
      <w:r>
        <w:rPr>
          <w:rFonts w:hint="eastAsia"/>
        </w:rPr>
        <w:t>s</w:t>
      </w:r>
      <w:r>
        <w:t>)</w:t>
      </w:r>
      <w:r>
        <w:rPr>
          <w:rFonts w:hint="eastAsia"/>
        </w:rPr>
        <w:t xml:space="preserve"> </w:t>
      </w:r>
      <w:r>
        <w:t>in time</w:t>
      </w:r>
      <w:r>
        <w:rPr>
          <w:rFonts w:hint="eastAsia"/>
        </w:rPr>
        <w:t xml:space="preserve">. Therefore, if the quality of other </w:t>
      </w:r>
      <w:proofErr w:type="spellStart"/>
      <w:r>
        <w:rPr>
          <w:rFonts w:hint="eastAsia"/>
        </w:rPr>
        <w:t>TRP</w:t>
      </w:r>
      <w:proofErr w:type="spellEnd"/>
      <w:r>
        <w:t>(</w:t>
      </w:r>
      <w:r>
        <w:rPr>
          <w:rFonts w:hint="eastAsia"/>
        </w:rPr>
        <w:t>s</w:t>
      </w:r>
      <w:r>
        <w:t>)</w:t>
      </w:r>
      <w:r>
        <w:rPr>
          <w:rFonts w:hint="eastAsia"/>
        </w:rPr>
        <w:t xml:space="preserve"> is better, the handover can</w:t>
      </w:r>
      <w:r>
        <w:t xml:space="preserve"> NOT</w:t>
      </w:r>
      <w:r>
        <w:rPr>
          <w:rFonts w:hint="eastAsia"/>
        </w:rPr>
        <w:t xml:space="preserve"> be performed in time.</w:t>
      </w:r>
    </w:p>
    <w:p w:rsidR="00771332" w:rsidRDefault="00FE7AE7">
      <w:pPr>
        <w:spacing w:after="120"/>
      </w:pPr>
      <w:r>
        <w:rPr>
          <w:rFonts w:hint="eastAsia"/>
        </w:rPr>
        <w:t>In the high-speed train (</w:t>
      </w:r>
      <w:proofErr w:type="spellStart"/>
      <w:r>
        <w:rPr>
          <w:rFonts w:hint="eastAsia"/>
        </w:rPr>
        <w:t>HST</w:t>
      </w:r>
      <w:proofErr w:type="spellEnd"/>
      <w:r>
        <w:rPr>
          <w:rFonts w:hint="eastAsia"/>
        </w:rPr>
        <w:t>) scenario, when a UE move</w:t>
      </w:r>
      <w:r>
        <w:rPr>
          <w:rFonts w:hint="eastAsia"/>
        </w:rPr>
        <w:t xml:space="preserve">s away from the connected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, the increase of path loss and beam changes </w:t>
      </w:r>
      <w:r>
        <w:t>may</w:t>
      </w:r>
      <w:r>
        <w:rPr>
          <w:rFonts w:hint="eastAsia"/>
        </w:rPr>
        <w:t xml:space="preserve"> affect the channel quality between the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and the UE. Figure </w:t>
      </w:r>
      <w:r>
        <w:rPr>
          <w:rFonts w:hint="eastAsia"/>
        </w:rPr>
        <w:t>7</w:t>
      </w:r>
      <w:r>
        <w:rPr>
          <w:rFonts w:hint="eastAsia"/>
        </w:rPr>
        <w:t xml:space="preserve"> shows the channel quality changes with UE movement. Here,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(Reference Signal Receiving Power) is used as the c</w:t>
      </w:r>
      <w:r>
        <w:rPr>
          <w:rFonts w:hint="eastAsia"/>
        </w:rPr>
        <w:t xml:space="preserve">hannel quality evaluation indicator. </w:t>
      </w:r>
    </w:p>
    <w:p w:rsidR="00771332" w:rsidRDefault="00FE7AE7">
      <w:pPr>
        <w:spacing w:before="120" w:after="120"/>
        <w:jc w:val="center"/>
        <w:rPr>
          <w:b/>
        </w:rPr>
      </w:pPr>
      <w:r>
        <w:rPr>
          <w:noProof/>
        </w:rPr>
        <w:lastRenderedPageBreak/>
        <w:drawing>
          <wp:inline distT="0" distB="0" distL="114300" distR="114300">
            <wp:extent cx="5842000" cy="2427605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4"/>
                    <a:srcRect r="1573"/>
                    <a:stretch>
                      <a:fillRect/>
                    </a:stretch>
                  </pic:blipFill>
                  <pic:spPr>
                    <a:xfrm>
                      <a:off x="0" y="0"/>
                      <a:ext cx="584200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F</w:t>
      </w:r>
      <w:r>
        <w:rPr>
          <w:rFonts w:hint="eastAsia"/>
          <w:b/>
        </w:rPr>
        <w:t xml:space="preserve">igure </w:t>
      </w:r>
      <w:r>
        <w:rPr>
          <w:rFonts w:hint="eastAsia"/>
          <w:b/>
        </w:rPr>
        <w:t>7</w:t>
      </w:r>
      <w:r>
        <w:rPr>
          <w:rFonts w:hint="eastAsia"/>
          <w:b/>
        </w:rPr>
        <w:t xml:space="preserve"> </w:t>
      </w:r>
      <w:r>
        <w:rPr>
          <w:rFonts w:hint="eastAsia"/>
          <w:bCs/>
        </w:rPr>
        <w:t>Channel quality in the high-speed train scenario</w:t>
      </w:r>
    </w:p>
    <w:p w:rsidR="00771332" w:rsidRDefault="00FE7AE7">
      <w:pPr>
        <w:spacing w:after="120"/>
      </w:pPr>
      <w:r>
        <w:rPr>
          <w:rFonts w:hint="eastAsia"/>
        </w:rPr>
        <w:t xml:space="preserve">As shown in Figure </w:t>
      </w:r>
      <w:r>
        <w:rPr>
          <w:rFonts w:hint="eastAsia"/>
        </w:rPr>
        <w:t>7</w:t>
      </w:r>
      <w:r>
        <w:rPr>
          <w:rFonts w:hint="eastAsia"/>
        </w:rPr>
        <w:t xml:space="preserve">, the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curve</w:t>
      </w:r>
      <w:r>
        <w:t>s</w:t>
      </w:r>
      <w:r>
        <w:rPr>
          <w:rFonts w:hint="eastAsia"/>
        </w:rPr>
        <w:t xml:space="preserve"> of the </w:t>
      </w:r>
      <w:proofErr w:type="spellStart"/>
      <w:r>
        <w:rPr>
          <w:rFonts w:hint="eastAsia"/>
        </w:rPr>
        <w:t>TRP1</w:t>
      </w:r>
      <w:proofErr w:type="spellEnd"/>
      <w:r>
        <w:rPr>
          <w:rFonts w:hint="eastAsia"/>
        </w:rPr>
        <w:t xml:space="preserve"> </w:t>
      </w:r>
      <w:r>
        <w:t xml:space="preserve">and </w:t>
      </w:r>
      <w:proofErr w:type="spellStart"/>
      <w:r>
        <w:t>TRP2</w:t>
      </w:r>
      <w:proofErr w:type="spellEnd"/>
      <w:r>
        <w:t xml:space="preserve"> </w:t>
      </w:r>
      <w:r>
        <w:rPr>
          <w:rFonts w:hint="eastAsia"/>
        </w:rPr>
        <w:t>is dotted</w:t>
      </w:r>
      <w:r>
        <w:t xml:space="preserve"> and solid, respectively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When the UE is at point A, it has established a connection with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TRP1</w:t>
      </w:r>
      <w:proofErr w:type="spellEnd"/>
      <w:r>
        <w:rPr>
          <w:rFonts w:hint="eastAsia"/>
        </w:rPr>
        <w:t>. Then</w:t>
      </w:r>
      <w:r>
        <w:t>, when</w:t>
      </w:r>
      <w:r>
        <w:rPr>
          <w:rFonts w:hint="eastAsia"/>
        </w:rPr>
        <w:t xml:space="preserve"> the UE </w:t>
      </w:r>
      <w:r>
        <w:t>moves</w:t>
      </w:r>
      <w:r>
        <w:rPr>
          <w:rFonts w:hint="eastAsia"/>
        </w:rPr>
        <w:t xml:space="preserve"> from point A to point B or C, the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TRP1</w:t>
      </w:r>
      <w:proofErr w:type="spellEnd"/>
      <w:r>
        <w:rPr>
          <w:rFonts w:hint="eastAsia"/>
        </w:rPr>
        <w:t xml:space="preserve"> increases gradually at the beginning. After the UE continues to move, the UE gradually keeps away from the </w:t>
      </w:r>
      <w:proofErr w:type="spellStart"/>
      <w:r>
        <w:rPr>
          <w:rFonts w:hint="eastAsia"/>
        </w:rPr>
        <w:t>TRP1</w:t>
      </w:r>
      <w:proofErr w:type="spellEnd"/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TRP1</w:t>
      </w:r>
      <w:proofErr w:type="spellEnd"/>
      <w:r>
        <w:rPr>
          <w:rFonts w:hint="eastAsia"/>
        </w:rPr>
        <w:t xml:space="preserve"> starts to decrease gradually. Conversely,</w:t>
      </w:r>
      <w:r>
        <w:rPr>
          <w:rFonts w:hint="eastAsia"/>
        </w:rPr>
        <w:t xml:space="preserve"> as the UE approaches </w:t>
      </w:r>
      <w:proofErr w:type="spellStart"/>
      <w:r>
        <w:rPr>
          <w:rFonts w:hint="eastAsia"/>
        </w:rPr>
        <w:t>TRP2</w:t>
      </w:r>
      <w:proofErr w:type="spellEnd"/>
      <w:r>
        <w:rPr>
          <w:rFonts w:hint="eastAsia"/>
        </w:rPr>
        <w:t xml:space="preserve">, the corresponding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increases gradually. Therefore, to ensure the </w:t>
      </w:r>
      <w:r>
        <w:t>transmission performance</w:t>
      </w:r>
      <w:r>
        <w:rPr>
          <w:rFonts w:hint="eastAsia"/>
        </w:rPr>
        <w:t xml:space="preserve">, the UE needs to report a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handover mode from the following options.</w:t>
      </w:r>
    </w:p>
    <w:p w:rsidR="00771332" w:rsidRDefault="00FE7AE7">
      <w:pPr>
        <w:numPr>
          <w:ilvl w:val="0"/>
          <w:numId w:val="17"/>
        </w:numPr>
        <w:spacing w:after="120"/>
      </w:pPr>
      <w:r>
        <w:t xml:space="preserve">Mode 1: switch from current </w:t>
      </w:r>
      <w:proofErr w:type="spellStart"/>
      <w:r>
        <w:t>TRP</w:t>
      </w:r>
      <w:proofErr w:type="spellEnd"/>
      <w:r>
        <w:t xml:space="preserve"> to another </w:t>
      </w:r>
      <w:proofErr w:type="spellStart"/>
      <w:r>
        <w:t>TRP</w:t>
      </w:r>
      <w:proofErr w:type="spellEnd"/>
      <w:r>
        <w:t xml:space="preserve"> with better cha</w:t>
      </w:r>
      <w:r>
        <w:t>nnel quality.</w:t>
      </w:r>
    </w:p>
    <w:p w:rsidR="00771332" w:rsidRDefault="00FE7AE7">
      <w:pPr>
        <w:spacing w:after="120"/>
      </w:pPr>
      <w:r>
        <w:rPr>
          <w:rFonts w:hint="eastAsia"/>
        </w:rPr>
        <w:t>According to the above description, multi-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transmission may be configured for UE, but the following situation may occur during </w:t>
      </w:r>
      <w:r>
        <w:rPr>
          <w:rFonts w:hint="eastAsia"/>
        </w:rPr>
        <w:t xml:space="preserve">the </w:t>
      </w:r>
      <w:r>
        <w:rPr>
          <w:rFonts w:hint="eastAsia"/>
        </w:rPr>
        <w:t xml:space="preserve">UE movement: When a UE moves away from one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and approaches another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at the same time, the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of one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will be obviously better than that of the other TRP. In this case, the</w:t>
      </w:r>
      <w:r>
        <w:rPr>
          <w:rFonts w:hint="eastAsia"/>
        </w:rPr>
        <w:t xml:space="preserve"> </w:t>
      </w:r>
      <w:r>
        <w:rPr>
          <w:rFonts w:hint="eastAsia"/>
        </w:rPr>
        <w:t>transmission of multi</w:t>
      </w:r>
      <w:r>
        <w:rPr>
          <w:rFonts w:hint="eastAsia"/>
        </w:rPr>
        <w:t>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 xml:space="preserve">cannot provide obvious transmission reliability, compared with the transmission of </w:t>
      </w:r>
      <w:r>
        <w:rPr>
          <w:rFonts w:hint="eastAsia"/>
        </w:rPr>
        <w:t>single-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with better channel quality.</w:t>
      </w:r>
      <w:r>
        <w:rPr>
          <w:rFonts w:hint="eastAsia"/>
        </w:rPr>
        <w:t xml:space="preserve"> </w:t>
      </w:r>
      <w:r>
        <w:rPr>
          <w:rFonts w:hint="eastAsia"/>
        </w:rPr>
        <w:t>Therefore, the multi-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should </w:t>
      </w:r>
      <w:r>
        <w:rPr>
          <w:rFonts w:hint="eastAsia"/>
        </w:rPr>
        <w:t>be switched to the single-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transmission, as shown in Figure </w:t>
      </w:r>
      <w:r>
        <w:rPr>
          <w:rFonts w:hint="eastAsia"/>
        </w:rPr>
        <w:t>7</w:t>
      </w:r>
      <w:r>
        <w:rPr>
          <w:rFonts w:hint="eastAsia"/>
        </w:rPr>
        <w:t xml:space="preserve">, when the UE moves from point B to point C, the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measurement value of </w:t>
      </w:r>
      <w:proofErr w:type="spellStart"/>
      <w:r>
        <w:rPr>
          <w:rFonts w:hint="eastAsia"/>
        </w:rPr>
        <w:t>TRP1</w:t>
      </w:r>
      <w:proofErr w:type="spellEnd"/>
      <w:r>
        <w:rPr>
          <w:rFonts w:hint="eastAsia"/>
        </w:rPr>
        <w:t xml:space="preserve"> </w:t>
      </w:r>
      <w:r w:rsidR="00262ECD">
        <w:rPr>
          <w:rFonts w:hint="eastAsia"/>
        </w:rPr>
        <w:t>re</w:t>
      </w:r>
      <w:r w:rsidR="00262ECD">
        <w:t xml:space="preserve">duces </w:t>
      </w:r>
      <w:r w:rsidR="00262ECD">
        <w:rPr>
          <w:rFonts w:hint="eastAsia"/>
        </w:rPr>
        <w:t>gradually</w:t>
      </w:r>
      <w:r>
        <w:rPr>
          <w:rFonts w:hint="eastAsia"/>
        </w:rPr>
        <w:t xml:space="preserve">, and the </w:t>
      </w:r>
      <w:proofErr w:type="spellStart"/>
      <w:r>
        <w:rPr>
          <w:rFonts w:hint="eastAsia"/>
        </w:rPr>
        <w:t>RSRP</w:t>
      </w:r>
      <w:proofErr w:type="spellEnd"/>
      <w:r>
        <w:rPr>
          <w:rFonts w:hint="eastAsia"/>
        </w:rPr>
        <w:t xml:space="preserve"> measurement value of </w:t>
      </w:r>
      <w:proofErr w:type="spellStart"/>
      <w:r>
        <w:rPr>
          <w:rFonts w:hint="eastAsia"/>
        </w:rPr>
        <w:t>TRP2</w:t>
      </w:r>
      <w:proofErr w:type="spellEnd"/>
      <w:r>
        <w:rPr>
          <w:rFonts w:hint="eastAsia"/>
        </w:rPr>
        <w:t xml:space="preserve"> </w:t>
      </w:r>
      <w:r w:rsidR="00262ECD">
        <w:t>increases</w:t>
      </w:r>
      <w:r>
        <w:rPr>
          <w:rFonts w:hint="eastAsia"/>
        </w:rPr>
        <w:t xml:space="preserve"> gradually</w:t>
      </w:r>
      <w:r>
        <w:rPr>
          <w:rFonts w:hint="eastAsia"/>
        </w:rPr>
        <w:t>. At this time, the differenc</w:t>
      </w:r>
      <w:r>
        <w:rPr>
          <w:rFonts w:hint="eastAsia"/>
        </w:rPr>
        <w:t xml:space="preserve">e between them </w:t>
      </w:r>
      <w:r w:rsidR="00262ECD">
        <w:t>increases</w:t>
      </w:r>
      <w:r w:rsidR="00262ECD">
        <w:rPr>
          <w:rFonts w:hint="eastAsia"/>
        </w:rPr>
        <w:t xml:space="preserve"> gradually</w:t>
      </w:r>
      <w:r w:rsidR="00262ECD">
        <w:t>,</w:t>
      </w:r>
      <w:r>
        <w:rPr>
          <w:rFonts w:hint="eastAsia"/>
        </w:rPr>
        <w:t xml:space="preserve"> and the communication with the UE can be completed through the </w:t>
      </w:r>
      <w:proofErr w:type="spellStart"/>
      <w:r>
        <w:rPr>
          <w:rFonts w:hint="eastAsia"/>
        </w:rPr>
        <w:t>TRP2</w:t>
      </w:r>
      <w:proofErr w:type="spellEnd"/>
      <w:r>
        <w:rPr>
          <w:rFonts w:hint="eastAsia"/>
        </w:rPr>
        <w:t xml:space="preserve"> only. The UE can report to the </w:t>
      </w:r>
      <w:proofErr w:type="spellStart"/>
      <w:r>
        <w:rPr>
          <w:rFonts w:hint="eastAsia"/>
        </w:rPr>
        <w:t>gNodeB</w:t>
      </w:r>
      <w:proofErr w:type="spellEnd"/>
      <w:r>
        <w:rPr>
          <w:rFonts w:hint="eastAsia"/>
        </w:rPr>
        <w:t xml:space="preserve"> and recommend single-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transmission of the </w:t>
      </w:r>
      <w:proofErr w:type="spellStart"/>
      <w:r>
        <w:rPr>
          <w:rFonts w:hint="eastAsia"/>
        </w:rPr>
        <w:t>TRP2</w:t>
      </w:r>
      <w:proofErr w:type="spellEnd"/>
      <w:r>
        <w:rPr>
          <w:rFonts w:hint="eastAsia"/>
        </w:rPr>
        <w:t xml:space="preserve"> (Mode 3) to reduce unnecessary overhead.</w:t>
      </w:r>
    </w:p>
    <w:p w:rsidR="00771332" w:rsidRDefault="00FE7AE7">
      <w:pPr>
        <w:spacing w:afterLines="0" w:after="0" w:line="240" w:lineRule="auto"/>
        <w:jc w:val="left"/>
        <w:rPr>
          <w:rFonts w:eastAsia="微软雅黑"/>
          <w:i/>
          <w:lang w:val="en-GB"/>
        </w:rPr>
      </w:pPr>
      <w:r>
        <w:rPr>
          <w:rFonts w:hint="eastAsia"/>
          <w:b/>
          <w:bCs/>
          <w:i/>
          <w:iCs/>
          <w:lang w:val="en-GB"/>
        </w:rPr>
        <w:t>P</w:t>
      </w:r>
      <w:r>
        <w:rPr>
          <w:b/>
          <w:bCs/>
          <w:i/>
          <w:iCs/>
          <w:lang w:val="en-GB"/>
        </w:rPr>
        <w:t xml:space="preserve">roposal </w:t>
      </w:r>
      <w:r>
        <w:rPr>
          <w:rFonts w:hint="eastAsia"/>
          <w:b/>
          <w:bCs/>
          <w:i/>
          <w:iCs/>
        </w:rPr>
        <w:t>6</w:t>
      </w:r>
      <w:r>
        <w:rPr>
          <w:i/>
          <w:iCs/>
          <w:lang w:val="en-GB"/>
        </w:rPr>
        <w:t>:</w:t>
      </w:r>
      <w:r>
        <w:rPr>
          <w:rFonts w:hint="eastAsia"/>
          <w:i/>
          <w:iCs/>
          <w:lang w:val="en-GB"/>
        </w:rPr>
        <w:t xml:space="preserve"> </w:t>
      </w:r>
      <w:r>
        <w:rPr>
          <w:rFonts w:eastAsia="微软雅黑" w:hint="eastAsia"/>
          <w:i/>
        </w:rPr>
        <w:t>According to the measurement of channel quality by UE</w:t>
      </w:r>
      <w:r>
        <w:rPr>
          <w:rFonts w:eastAsia="微软雅黑" w:hint="eastAsia"/>
          <w:i/>
          <w:lang w:val="en-GB"/>
        </w:rPr>
        <w:t>,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 w:line="300" w:lineRule="auto"/>
        <w:ind w:left="780"/>
        <w:rPr>
          <w:bCs/>
          <w:i/>
          <w:iCs/>
          <w:lang w:val="en-GB"/>
        </w:rPr>
      </w:pPr>
      <w:r>
        <w:rPr>
          <w:bCs/>
          <w:i/>
          <w:iCs/>
        </w:rPr>
        <w:t xml:space="preserve">UE actively reports to </w:t>
      </w:r>
      <w:proofErr w:type="spellStart"/>
      <w:r>
        <w:rPr>
          <w:bCs/>
          <w:i/>
          <w:iCs/>
        </w:rPr>
        <w:t>TRP</w:t>
      </w:r>
      <w:proofErr w:type="spellEnd"/>
      <w:r>
        <w:rPr>
          <w:bCs/>
          <w:i/>
          <w:iCs/>
        </w:rPr>
        <w:t xml:space="preserve">, the report explicitly or implicitly indicates </w:t>
      </w:r>
      <w:proofErr w:type="spellStart"/>
      <w:r>
        <w:rPr>
          <w:bCs/>
          <w:i/>
          <w:iCs/>
        </w:rPr>
        <w:t>TRP</w:t>
      </w:r>
      <w:proofErr w:type="spellEnd"/>
      <w:r>
        <w:rPr>
          <w:bCs/>
          <w:i/>
          <w:iCs/>
        </w:rPr>
        <w:t xml:space="preserve"> handover mode from the following options:</w:t>
      </w:r>
    </w:p>
    <w:p w:rsidR="00771332" w:rsidRDefault="00FE7AE7">
      <w:pPr>
        <w:numPr>
          <w:ilvl w:val="0"/>
          <w:numId w:val="18"/>
        </w:numPr>
        <w:tabs>
          <w:tab w:val="clear" w:pos="840"/>
          <w:tab w:val="left" w:pos="420"/>
        </w:tabs>
        <w:spacing w:before="120" w:after="120"/>
        <w:rPr>
          <w:rFonts w:eastAsia="微软雅黑"/>
          <w:i/>
          <w:lang w:val="en-GB"/>
        </w:rPr>
      </w:pPr>
      <w:r>
        <w:rPr>
          <w:rFonts w:eastAsia="微软雅黑" w:hint="eastAsia"/>
          <w:i/>
          <w:lang w:val="en-GB"/>
        </w:rPr>
        <w:t xml:space="preserve">Mode 1: switch from </w:t>
      </w:r>
      <w:r>
        <w:rPr>
          <w:rFonts w:eastAsia="微软雅黑"/>
          <w:i/>
          <w:lang w:val="en-GB"/>
        </w:rPr>
        <w:t xml:space="preserve">a </w:t>
      </w:r>
      <w:proofErr w:type="spellStart"/>
      <w:r>
        <w:rPr>
          <w:rFonts w:eastAsia="微软雅黑" w:hint="eastAsia"/>
          <w:i/>
          <w:lang w:val="en-GB"/>
        </w:rPr>
        <w:t>TRP</w:t>
      </w:r>
      <w:proofErr w:type="spellEnd"/>
      <w:r>
        <w:rPr>
          <w:rFonts w:eastAsia="微软雅黑" w:hint="eastAsia"/>
          <w:i/>
          <w:lang w:val="en-GB"/>
        </w:rPr>
        <w:t xml:space="preserve"> to </w:t>
      </w:r>
      <w:r>
        <w:rPr>
          <w:rFonts w:eastAsia="微软雅黑"/>
          <w:i/>
          <w:lang w:val="en-GB"/>
        </w:rPr>
        <w:t>an</w:t>
      </w:r>
      <w:r>
        <w:rPr>
          <w:rFonts w:eastAsia="微软雅黑" w:hint="eastAsia"/>
          <w:i/>
          <w:lang w:val="en-GB"/>
        </w:rPr>
        <w:t>other</w:t>
      </w:r>
      <w:r>
        <w:rPr>
          <w:rFonts w:eastAsia="微软雅黑" w:hint="eastAsia"/>
          <w:i/>
        </w:rPr>
        <w:t xml:space="preserve"> </w:t>
      </w:r>
      <w:r>
        <w:rPr>
          <w:rFonts w:eastAsia="微软雅黑" w:hint="eastAsia"/>
          <w:i/>
          <w:lang w:val="en-GB"/>
        </w:rPr>
        <w:t>TRP.</w:t>
      </w:r>
    </w:p>
    <w:p w:rsidR="00771332" w:rsidRDefault="00FE7AE7" w:rsidP="006E6FC0">
      <w:pPr>
        <w:numPr>
          <w:ilvl w:val="0"/>
          <w:numId w:val="18"/>
        </w:numPr>
        <w:tabs>
          <w:tab w:val="clear" w:pos="840"/>
          <w:tab w:val="left" w:pos="420"/>
        </w:tabs>
        <w:spacing w:before="120" w:after="120"/>
        <w:rPr>
          <w:rFonts w:eastAsia="微软雅黑"/>
          <w:i/>
          <w:lang w:val="en-GB"/>
        </w:rPr>
      </w:pPr>
      <w:r>
        <w:rPr>
          <w:rFonts w:eastAsia="微软雅黑" w:hint="eastAsia"/>
          <w:i/>
          <w:lang w:val="en-GB"/>
        </w:rPr>
        <w:t>Mode 2: switch from single-</w:t>
      </w:r>
      <w:proofErr w:type="spellStart"/>
      <w:r>
        <w:rPr>
          <w:rFonts w:eastAsia="微软雅黑" w:hint="eastAsia"/>
          <w:i/>
          <w:lang w:val="en-GB"/>
        </w:rPr>
        <w:t>TRP</w:t>
      </w:r>
      <w:proofErr w:type="spellEnd"/>
      <w:r>
        <w:rPr>
          <w:rFonts w:eastAsia="微软雅黑" w:hint="eastAsia"/>
          <w:i/>
          <w:lang w:val="en-GB"/>
        </w:rPr>
        <w:t xml:space="preserve"> to multi</w:t>
      </w:r>
      <w:r>
        <w:rPr>
          <w:rFonts w:eastAsia="微软雅黑" w:hint="eastAsia"/>
          <w:i/>
          <w:lang w:val="en-GB"/>
        </w:rPr>
        <w:t>-TRP.</w:t>
      </w:r>
    </w:p>
    <w:p w:rsidR="00771332" w:rsidRPr="006E6FC0" w:rsidRDefault="00FE7AE7" w:rsidP="006E6FC0">
      <w:pPr>
        <w:numPr>
          <w:ilvl w:val="0"/>
          <w:numId w:val="18"/>
        </w:numPr>
        <w:tabs>
          <w:tab w:val="clear" w:pos="840"/>
          <w:tab w:val="left" w:pos="420"/>
        </w:tabs>
        <w:spacing w:before="120" w:after="120"/>
        <w:rPr>
          <w:rFonts w:eastAsia="微软雅黑"/>
          <w:i/>
          <w:lang w:val="en-GB"/>
        </w:rPr>
      </w:pPr>
      <w:r w:rsidRPr="006E6FC0">
        <w:rPr>
          <w:rFonts w:eastAsia="微软雅黑" w:hint="eastAsia"/>
          <w:i/>
          <w:lang w:val="en-GB"/>
        </w:rPr>
        <w:t>Mode 3: switch from multi-</w:t>
      </w:r>
      <w:proofErr w:type="spellStart"/>
      <w:r w:rsidRPr="006E6FC0">
        <w:rPr>
          <w:rFonts w:eastAsia="微软雅黑" w:hint="eastAsia"/>
          <w:i/>
          <w:lang w:val="en-GB"/>
        </w:rPr>
        <w:t>TRP</w:t>
      </w:r>
      <w:proofErr w:type="spellEnd"/>
      <w:r w:rsidRPr="006E6FC0">
        <w:rPr>
          <w:rFonts w:eastAsia="微软雅黑" w:hint="eastAsia"/>
          <w:i/>
          <w:lang w:val="en-GB"/>
        </w:rPr>
        <w:t xml:space="preserve"> to single-TRP.</w:t>
      </w:r>
    </w:p>
    <w:p w:rsidR="00771332" w:rsidRDefault="00FE7AE7" w:rsidP="006E6FC0">
      <w:pPr>
        <w:pStyle w:val="Heading1"/>
        <w:spacing w:before="240" w:after="120"/>
        <w:rPr>
          <w:lang w:val="en-US"/>
        </w:rPr>
      </w:pPr>
      <w:r>
        <w:rPr>
          <w:rFonts w:hint="eastAsia"/>
          <w:lang w:val="en-US"/>
        </w:rPr>
        <w:t xml:space="preserve">Further details on </w:t>
      </w:r>
      <w:proofErr w:type="spellStart"/>
      <w:r>
        <w:rPr>
          <w:rFonts w:hint="eastAsia"/>
          <w:lang w:val="en-US"/>
        </w:rPr>
        <w:t>L1</w:t>
      </w:r>
      <w:proofErr w:type="spellEnd"/>
      <w:r>
        <w:rPr>
          <w:rFonts w:hint="eastAsia"/>
          <w:lang w:val="en-US"/>
        </w:rPr>
        <w:t>/</w:t>
      </w:r>
      <w:proofErr w:type="spellStart"/>
      <w:r>
        <w:rPr>
          <w:rFonts w:hint="eastAsia"/>
          <w:lang w:val="en-US"/>
        </w:rPr>
        <w:t>L2</w:t>
      </w:r>
      <w:proofErr w:type="spellEnd"/>
      <w:r>
        <w:rPr>
          <w:rFonts w:hint="eastAsia"/>
          <w:lang w:val="en-US"/>
        </w:rPr>
        <w:t>-centric intra-cell and inter-cell mobility</w:t>
      </w:r>
    </w:p>
    <w:p w:rsidR="00771332" w:rsidRDefault="00FE7AE7">
      <w:pPr>
        <w:pStyle w:val="Heading2"/>
        <w:spacing w:before="240" w:after="120"/>
        <w:ind w:left="709"/>
        <w:rPr>
          <w:lang w:val="en-US"/>
        </w:rPr>
      </w:pPr>
      <w:r>
        <w:rPr>
          <w:rFonts w:hint="eastAsia"/>
          <w:lang w:val="en-US"/>
        </w:rPr>
        <w:t xml:space="preserve">Latency reduction of waiting for the first </w:t>
      </w:r>
      <w:proofErr w:type="spellStart"/>
      <w:r>
        <w:rPr>
          <w:rFonts w:hint="eastAsia"/>
          <w:lang w:val="en-US"/>
        </w:rPr>
        <w:t>SSB</w:t>
      </w:r>
      <w:proofErr w:type="spellEnd"/>
      <w:r>
        <w:rPr>
          <w:rFonts w:hint="eastAsia"/>
          <w:lang w:val="en-US"/>
        </w:rPr>
        <w:t xml:space="preserve"> transmission</w:t>
      </w:r>
    </w:p>
    <w:p w:rsidR="00771332" w:rsidRDefault="00FE7AE7">
      <w:pPr>
        <w:pStyle w:val="ListParagraph5"/>
        <w:snapToGrid w:val="0"/>
        <w:spacing w:before="120" w:after="120" w:line="300" w:lineRule="auto"/>
        <w:ind w:firstLineChars="0" w:firstLine="0"/>
      </w:pPr>
      <w:r>
        <w:rPr>
          <w:rFonts w:hint="eastAsia"/>
        </w:rPr>
        <w:t>F</w:t>
      </w:r>
      <w:r>
        <w:t xml:space="preserve">or intra-cell beam switching (corresponding to the known TCI state switch), </w:t>
      </w:r>
      <w:r>
        <w:t xml:space="preserve">we need to further reduce the latency of waiting for the first </w:t>
      </w:r>
      <w:proofErr w:type="spellStart"/>
      <w:r>
        <w:t>SSB</w:t>
      </w:r>
      <w:proofErr w:type="spellEnd"/>
      <w:r>
        <w:t xml:space="preserve"> after beam switching command, e.g., MAC-CE</w:t>
      </w:r>
      <w:r>
        <w:rPr>
          <w:rFonts w:hint="eastAsia"/>
        </w:rPr>
        <w:t xml:space="preserve"> as described in our contribution [1]</w:t>
      </w:r>
      <w:r>
        <w:t xml:space="preserve">. Some </w:t>
      </w:r>
      <w:r>
        <w:lastRenderedPageBreak/>
        <w:t>mechanism</w:t>
      </w:r>
      <w:r>
        <w:rPr>
          <w:rFonts w:hint="eastAsia"/>
        </w:rPr>
        <w:t>s</w:t>
      </w:r>
      <w:r>
        <w:t xml:space="preserve"> of pre-frequency/time synchronization should be further studied.</w:t>
      </w:r>
      <w:r>
        <w:rPr>
          <w:rFonts w:hint="eastAsia"/>
        </w:rPr>
        <w:t xml:space="preserve"> For example, the UE may tra</w:t>
      </w:r>
      <w:r>
        <w:rPr>
          <w:rFonts w:hint="eastAsia"/>
        </w:rPr>
        <w:t>ck a</w:t>
      </w:r>
      <w:r>
        <w:t>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pool to get </w:t>
      </w:r>
      <w:r>
        <w:t>frequency/time synchronization</w:t>
      </w:r>
      <w:r>
        <w:rPr>
          <w:rFonts w:hint="eastAsia"/>
        </w:rPr>
        <w:t xml:space="preserve"> of the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in the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pool. If the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of the newly activated TCI state is in the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pool, the UE can apply the new TCI state without waiting for the first transmission of the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. </w:t>
      </w:r>
    </w:p>
    <w:p w:rsidR="00771332" w:rsidRDefault="00FE7AE7">
      <w:pPr>
        <w:pStyle w:val="ListParagraph5"/>
        <w:numPr>
          <w:ilvl w:val="0"/>
          <w:numId w:val="21"/>
        </w:numPr>
        <w:snapToGrid w:val="0"/>
        <w:spacing w:before="120" w:after="120" w:line="300" w:lineRule="auto"/>
        <w:ind w:firstLineChars="0"/>
      </w:pPr>
      <w:r>
        <w:t>For instance, t</w:t>
      </w:r>
      <w:r>
        <w:rPr>
          <w:rFonts w:hint="eastAsia"/>
        </w:rPr>
        <w:t>he ei</w:t>
      </w:r>
      <w:r>
        <w:rPr>
          <w:rFonts w:hint="eastAsia"/>
        </w:rPr>
        <w:t xml:space="preserve">ght TCI states activated by the gNB may correspond to two </w:t>
      </w:r>
      <w:proofErr w:type="spellStart"/>
      <w:r>
        <w:rPr>
          <w:rFonts w:hint="eastAsia"/>
        </w:rPr>
        <w:t>SSBs</w:t>
      </w:r>
      <w:proofErr w:type="spellEnd"/>
      <w:r>
        <w:rPr>
          <w:rFonts w:hint="eastAsia"/>
        </w:rPr>
        <w:t xml:space="preserve">, but the UE has the capability to track four </w:t>
      </w:r>
      <w:proofErr w:type="spellStart"/>
      <w:r>
        <w:rPr>
          <w:rFonts w:hint="eastAsia"/>
        </w:rPr>
        <w:t>SSBs</w:t>
      </w:r>
      <w:proofErr w:type="spellEnd"/>
      <w:r>
        <w:rPr>
          <w:rFonts w:hint="eastAsia"/>
        </w:rPr>
        <w:t xml:space="preserve">. So the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activated by the MAC-CE which is used for updating the mapping between TCI </w:t>
      </w:r>
      <w:proofErr w:type="spellStart"/>
      <w:r>
        <w:rPr>
          <w:rFonts w:hint="eastAsia"/>
        </w:rPr>
        <w:t>codepoints</w:t>
      </w:r>
      <w:proofErr w:type="spellEnd"/>
      <w:r>
        <w:rPr>
          <w:rFonts w:hint="eastAsia"/>
        </w:rPr>
        <w:t xml:space="preserve"> and TCI states may be just a subset of the </w:t>
      </w:r>
      <w:proofErr w:type="spellStart"/>
      <w:r>
        <w:rPr>
          <w:rFonts w:hint="eastAsia"/>
        </w:rPr>
        <w:t>SS</w:t>
      </w:r>
      <w:r>
        <w:rPr>
          <w:rFonts w:hint="eastAsia"/>
        </w:rPr>
        <w:t>B</w:t>
      </w:r>
      <w:proofErr w:type="spellEnd"/>
      <w:r>
        <w:rPr>
          <w:rFonts w:hint="eastAsia"/>
        </w:rPr>
        <w:t xml:space="preserve"> pool. </w:t>
      </w:r>
      <w:r>
        <w:t xml:space="preserve">That means that the indicated TCI state can be applied to DL transmission immediately instead of being applied after receiving the corresponding </w:t>
      </w:r>
      <w:proofErr w:type="spellStart"/>
      <w:r>
        <w:t>SSB</w:t>
      </w:r>
      <w:proofErr w:type="spellEnd"/>
      <w:r>
        <w:t>.</w:t>
      </w:r>
    </w:p>
    <w:p w:rsidR="00771332" w:rsidRDefault="00FE7AE7">
      <w:pPr>
        <w:pStyle w:val="ListParagraph5"/>
        <w:snapToGrid w:val="0"/>
        <w:spacing w:before="120" w:after="120" w:line="300" w:lineRule="auto"/>
        <w:ind w:firstLineChars="0" w:firstLine="0"/>
        <w:rPr>
          <w:i/>
        </w:rPr>
      </w:pPr>
      <w:r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7</w:t>
      </w:r>
      <w:r>
        <w:rPr>
          <w:rFonts w:hint="eastAsia"/>
          <w:b/>
          <w:i/>
        </w:rPr>
        <w:t>:</w:t>
      </w:r>
      <w:r>
        <w:rPr>
          <w:i/>
        </w:rPr>
        <w:t xml:space="preserve"> The </w:t>
      </w:r>
      <w:proofErr w:type="spellStart"/>
      <w:r>
        <w:rPr>
          <w:rFonts w:hint="eastAsia"/>
          <w:i/>
        </w:rPr>
        <w:t>SSB</w:t>
      </w:r>
      <w:proofErr w:type="spellEnd"/>
      <w:r>
        <w:rPr>
          <w:rFonts w:hint="eastAsia"/>
          <w:i/>
        </w:rPr>
        <w:t xml:space="preserve"> pool </w:t>
      </w:r>
      <w:r>
        <w:rPr>
          <w:i/>
        </w:rPr>
        <w:t>for</w:t>
      </w:r>
      <w:r>
        <w:rPr>
          <w:rFonts w:hint="eastAsia"/>
          <w:i/>
        </w:rPr>
        <w:t xml:space="preserve"> track</w:t>
      </w:r>
      <w:r>
        <w:rPr>
          <w:i/>
        </w:rPr>
        <w:t>ing</w:t>
      </w:r>
      <w:r>
        <w:rPr>
          <w:rFonts w:hint="eastAsia"/>
          <w:i/>
        </w:rPr>
        <w:t xml:space="preserve"> </w:t>
      </w:r>
      <w:r>
        <w:rPr>
          <w:i/>
        </w:rPr>
        <w:t>frequency/time synchronization</w:t>
      </w:r>
      <w:r>
        <w:rPr>
          <w:rFonts w:hint="eastAsia"/>
          <w:i/>
        </w:rPr>
        <w:t xml:space="preserve"> </w:t>
      </w:r>
      <w:r>
        <w:rPr>
          <w:i/>
        </w:rPr>
        <w:t xml:space="preserve">can be configured or activated by gNB </w:t>
      </w:r>
      <w:r>
        <w:rPr>
          <w:rFonts w:hint="eastAsia"/>
          <w:i/>
        </w:rPr>
        <w:t xml:space="preserve">in advance to reduce the latency of </w:t>
      </w:r>
      <w:r>
        <w:rPr>
          <w:i/>
        </w:rPr>
        <w:t xml:space="preserve">applying a </w:t>
      </w:r>
      <w:r>
        <w:rPr>
          <w:rFonts w:hint="eastAsia"/>
          <w:i/>
        </w:rPr>
        <w:t>new TCI state</w:t>
      </w:r>
      <w:r>
        <w:rPr>
          <w:i/>
        </w:rPr>
        <w:t xml:space="preserve"> for DL transmission, </w:t>
      </w:r>
      <w:r>
        <w:rPr>
          <w:rFonts w:hint="eastAsia"/>
          <w:i/>
        </w:rPr>
        <w:t>due to wait</w:t>
      </w:r>
      <w:r>
        <w:rPr>
          <w:i/>
        </w:rPr>
        <w:t>ing</w:t>
      </w:r>
      <w:r>
        <w:rPr>
          <w:rFonts w:hint="eastAsia"/>
          <w:i/>
        </w:rPr>
        <w:t xml:space="preserve"> for the first </w:t>
      </w:r>
      <w:proofErr w:type="spellStart"/>
      <w:r>
        <w:rPr>
          <w:rFonts w:hint="eastAsia"/>
          <w:i/>
        </w:rPr>
        <w:t>SSB</w:t>
      </w:r>
      <w:proofErr w:type="spellEnd"/>
      <w:r>
        <w:rPr>
          <w:rFonts w:hint="eastAsia"/>
          <w:i/>
        </w:rPr>
        <w:t xml:space="preserve"> transmission </w:t>
      </w:r>
      <w:r>
        <w:rPr>
          <w:i/>
        </w:rPr>
        <w:t>corresponding to</w:t>
      </w:r>
      <w:r>
        <w:rPr>
          <w:rFonts w:hint="eastAsia"/>
          <w:i/>
        </w:rPr>
        <w:t xml:space="preserve"> the TCI state.</w:t>
      </w:r>
    </w:p>
    <w:p w:rsidR="00771332" w:rsidRDefault="00FE7AE7">
      <w:pPr>
        <w:pStyle w:val="Heading2"/>
        <w:spacing w:before="240" w:after="120"/>
        <w:ind w:left="709"/>
        <w:rPr>
          <w:lang w:val="en-US"/>
        </w:rPr>
      </w:pPr>
      <w:proofErr w:type="spellStart"/>
      <w:r>
        <w:rPr>
          <w:rFonts w:hint="eastAsia"/>
          <w:lang w:val="en-US"/>
        </w:rPr>
        <w:t>L1</w:t>
      </w:r>
      <w:proofErr w:type="spellEnd"/>
      <w:r>
        <w:rPr>
          <w:rFonts w:hint="eastAsia"/>
          <w:lang w:val="en-US"/>
        </w:rPr>
        <w:t xml:space="preserve"> reporting of neighboring cell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</w:rPr>
        <w:t>There are following scena</w:t>
      </w:r>
      <w:r>
        <w:rPr>
          <w:rFonts w:hint="eastAsia"/>
        </w:rPr>
        <w:t xml:space="preserve">rios which are suitable to introduce </w:t>
      </w:r>
      <w:r>
        <w:t xml:space="preserve">enhancements on </w:t>
      </w:r>
      <w:proofErr w:type="spellStart"/>
      <w:r>
        <w:t>L</w:t>
      </w:r>
      <w:r>
        <w:rPr>
          <w:rFonts w:hint="eastAsia"/>
        </w:rPr>
        <w:t>1</w:t>
      </w:r>
      <w:proofErr w:type="spellEnd"/>
      <w:r>
        <w:t>/</w:t>
      </w:r>
      <w:proofErr w:type="spellStart"/>
      <w:r>
        <w:t>L2</w:t>
      </w:r>
      <w:proofErr w:type="spellEnd"/>
      <w:r>
        <w:t>-centric inter-cell mobility</w:t>
      </w:r>
      <w:r>
        <w:rPr>
          <w:rFonts w:hint="eastAsia"/>
        </w:rPr>
        <w:t>.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  <w:b/>
          <w:bCs/>
          <w:i/>
          <w:iCs/>
        </w:rPr>
        <w:t>Scenario 1</w:t>
      </w:r>
      <w:r>
        <w:rPr>
          <w:rFonts w:hint="eastAsia"/>
        </w:rPr>
        <w:t xml:space="preserve">: Several </w:t>
      </w:r>
      <w:proofErr w:type="spellStart"/>
      <w:r>
        <w:rPr>
          <w:rFonts w:hint="eastAsia"/>
        </w:rPr>
        <w:t>TRPs</w:t>
      </w:r>
      <w:proofErr w:type="spellEnd"/>
      <w:r>
        <w:rPr>
          <w:rFonts w:hint="eastAsia"/>
        </w:rPr>
        <w:t xml:space="preserve"> are scheduled by a central processor. Different </w:t>
      </w:r>
      <w:proofErr w:type="spellStart"/>
      <w:r>
        <w:rPr>
          <w:rFonts w:hint="eastAsia"/>
        </w:rPr>
        <w:t>TRPs</w:t>
      </w:r>
      <w:proofErr w:type="spellEnd"/>
      <w:r>
        <w:rPr>
          <w:rFonts w:hint="eastAsia"/>
        </w:rPr>
        <w:t xml:space="preserve"> correspond to different physical cell indexes and transmit their own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 xml:space="preserve"> respectively.</w:t>
      </w:r>
      <w:r>
        <w:t xml:space="preserve"> The</w:t>
      </w:r>
      <w:r>
        <w:t xml:space="preserve"> mainly motivation of this system architecture is to extend the maximum number of RSs to be configured, e.g., </w:t>
      </w:r>
      <w:proofErr w:type="spellStart"/>
      <w:r>
        <w:t>SSB</w:t>
      </w:r>
      <w:proofErr w:type="spellEnd"/>
      <w:r>
        <w:t xml:space="preserve">. For instance, in order to guarantee the whole spatial coverage, each of </w:t>
      </w:r>
      <w:proofErr w:type="spellStart"/>
      <w:r>
        <w:t>TRP</w:t>
      </w:r>
      <w:proofErr w:type="spellEnd"/>
      <w:r>
        <w:t xml:space="preserve">(s) may need up to 64 </w:t>
      </w:r>
      <w:proofErr w:type="spellStart"/>
      <w:r>
        <w:t>SSBs</w:t>
      </w:r>
      <w:proofErr w:type="spellEnd"/>
      <w:r>
        <w:t xml:space="preserve">, and when the multiple </w:t>
      </w:r>
      <w:proofErr w:type="spellStart"/>
      <w:r>
        <w:t>TRPs</w:t>
      </w:r>
      <w:proofErr w:type="spellEnd"/>
      <w:r>
        <w:t xml:space="preserve"> are operate</w:t>
      </w:r>
      <w:r>
        <w:t xml:space="preserve">d, the number of RS(s) is very huge. As a candidate solution, each of </w:t>
      </w:r>
      <w:proofErr w:type="spellStart"/>
      <w:r>
        <w:t>TRPs</w:t>
      </w:r>
      <w:proofErr w:type="spellEnd"/>
      <w:r>
        <w:t xml:space="preserve"> have own cell ID, and using </w:t>
      </w:r>
      <w:proofErr w:type="spellStart"/>
      <w:r>
        <w:t>L1</w:t>
      </w:r>
      <w:proofErr w:type="spellEnd"/>
      <w:r>
        <w:t>/</w:t>
      </w:r>
      <w:proofErr w:type="spellStart"/>
      <w:r>
        <w:t>L2</w:t>
      </w:r>
      <w:proofErr w:type="spellEnd"/>
      <w:r>
        <w:t xml:space="preserve">-mobility is to achieve dynamic </w:t>
      </w:r>
      <w:proofErr w:type="spellStart"/>
      <w:r>
        <w:t>TRP</w:t>
      </w:r>
      <w:proofErr w:type="spellEnd"/>
      <w:r>
        <w:t xml:space="preserve"> switching. </w:t>
      </w:r>
    </w:p>
    <w:p w:rsidR="00771332" w:rsidRDefault="00FE7AE7">
      <w:pPr>
        <w:pStyle w:val="ListParagraph5"/>
        <w:numPr>
          <w:ilvl w:val="0"/>
          <w:numId w:val="21"/>
        </w:numPr>
        <w:snapToGrid w:val="0"/>
        <w:spacing w:before="120" w:after="120" w:line="300" w:lineRule="auto"/>
        <w:ind w:firstLineChars="0"/>
      </w:pPr>
      <w:r>
        <w:t>In such case, t</w:t>
      </w:r>
      <w:r>
        <w:rPr>
          <w:rFonts w:hint="eastAsia"/>
        </w:rPr>
        <w:t>he central processor can schedule any one or more physical cells to serve one UE unde</w:t>
      </w:r>
      <w:r>
        <w:rPr>
          <w:rFonts w:hint="eastAsia"/>
        </w:rPr>
        <w:t xml:space="preserve">r one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L2</w:t>
      </w:r>
      <w:proofErr w:type="spellEnd"/>
      <w:r>
        <w:rPr>
          <w:rFonts w:hint="eastAsia"/>
        </w:rPr>
        <w:t xml:space="preserve"> entity as single-DCI based Multi-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transmission.</w:t>
      </w:r>
    </w:p>
    <w:p w:rsidR="00771332" w:rsidRDefault="00FE7AE7">
      <w:pPr>
        <w:pStyle w:val="ListParagraph5"/>
        <w:numPr>
          <w:ilvl w:val="0"/>
          <w:numId w:val="21"/>
        </w:numPr>
        <w:snapToGrid w:val="0"/>
        <w:spacing w:before="120" w:after="120" w:line="300" w:lineRule="auto"/>
        <w:ind w:firstLineChars="0"/>
      </w:pPr>
      <w:r>
        <w:t xml:space="preserve">Regarding </w:t>
      </w:r>
      <w:proofErr w:type="spellStart"/>
      <w:r>
        <w:t>L1</w:t>
      </w:r>
      <w:proofErr w:type="spellEnd"/>
      <w:r>
        <w:t>/</w:t>
      </w:r>
      <w:proofErr w:type="spellStart"/>
      <w:r>
        <w:t>L2</w:t>
      </w:r>
      <w:proofErr w:type="spellEnd"/>
      <w:r>
        <w:t>-centric inter-cell mobility, the</w:t>
      </w:r>
      <w:r>
        <w:rPr>
          <w:rFonts w:hint="eastAsia"/>
        </w:rPr>
        <w:t xml:space="preserve"> source cell</w:t>
      </w:r>
      <w:r>
        <w:t>/</w:t>
      </w:r>
      <w:proofErr w:type="spellStart"/>
      <w:r>
        <w:t>TRP</w:t>
      </w:r>
      <w:proofErr w:type="spellEnd"/>
      <w:r>
        <w:rPr>
          <w:rFonts w:hint="eastAsia"/>
        </w:rPr>
        <w:t xml:space="preserve"> receives a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measurement from a UE. Then after coordination with the target cell</w:t>
      </w:r>
      <w:r>
        <w:t>/</w:t>
      </w:r>
      <w:proofErr w:type="spellStart"/>
      <w:r>
        <w:t>TRP</w:t>
      </w:r>
      <w:proofErr w:type="spellEnd"/>
      <w:r>
        <w:rPr>
          <w:rFonts w:hint="eastAsia"/>
        </w:rPr>
        <w:t>, the source cell</w:t>
      </w:r>
      <w:r>
        <w:t>/</w:t>
      </w:r>
      <w:proofErr w:type="spellStart"/>
      <w:r>
        <w:t>TRP</w:t>
      </w:r>
      <w:proofErr w:type="spellEnd"/>
      <w:r>
        <w:rPr>
          <w:rFonts w:hint="eastAsia"/>
        </w:rPr>
        <w:t xml:space="preserve"> can quickly </w:t>
      </w:r>
      <w:r>
        <w:rPr>
          <w:rFonts w:hint="eastAsia"/>
        </w:rPr>
        <w:t xml:space="preserve">let the UE communicate with both the target cell and the source cell without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L2</w:t>
      </w:r>
      <w:proofErr w:type="spellEnd"/>
      <w:r>
        <w:rPr>
          <w:rFonts w:hint="eastAsia"/>
        </w:rPr>
        <w:t xml:space="preserve"> entity change</w:t>
      </w:r>
      <w:r>
        <w:t>, since th</w:t>
      </w:r>
      <w:r>
        <w:rPr>
          <w:rFonts w:hint="eastAsia"/>
        </w:rPr>
        <w:t xml:space="preserve">e latency of backhaul between the central processor and each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can be ignored </w:t>
      </w:r>
      <w:r>
        <w:t>in this architecture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The UE can report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of the target cel</w:t>
      </w:r>
      <w:r>
        <w:rPr>
          <w:rFonts w:hint="eastAsia"/>
        </w:rPr>
        <w:t xml:space="preserve">l to </w:t>
      </w:r>
      <w:r>
        <w:t>a</w:t>
      </w:r>
      <w:r>
        <w:rPr>
          <w:rFonts w:hint="eastAsia"/>
        </w:rPr>
        <w:t xml:space="preserve"> source cell</w:t>
      </w:r>
      <w:r>
        <w:t xml:space="preserve"> directly</w:t>
      </w:r>
      <w:r>
        <w:rPr>
          <w:rFonts w:hint="eastAsia"/>
        </w:rPr>
        <w:t>.</w:t>
      </w:r>
    </w:p>
    <w:p w:rsidR="00771332" w:rsidRDefault="00FE7AE7">
      <w:pPr>
        <w:pStyle w:val="ListParagraph6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</w:rPr>
        <w:t xml:space="preserve">In </w:t>
      </w:r>
      <w:r>
        <w:t>this scenario</w:t>
      </w:r>
      <w:r>
        <w:rPr>
          <w:rFonts w:hint="eastAsia"/>
        </w:rPr>
        <w:t xml:space="preserve">, multiple </w:t>
      </w:r>
      <w:proofErr w:type="spellStart"/>
      <w:r>
        <w:t>PHY</w:t>
      </w:r>
      <w:proofErr w:type="spellEnd"/>
      <w:r>
        <w:t xml:space="preserve"> layers including multi-</w:t>
      </w:r>
      <w:proofErr w:type="spellStart"/>
      <w:r>
        <w:t>RRH</w:t>
      </w:r>
      <w:proofErr w:type="spellEnd"/>
      <w:r>
        <w:rPr>
          <w:rFonts w:hint="eastAsia"/>
        </w:rPr>
        <w:t xml:space="preserve"> </w:t>
      </w:r>
      <w:r>
        <w:t xml:space="preserve">cases </w:t>
      </w:r>
      <w:r>
        <w:rPr>
          <w:rFonts w:hint="eastAsia"/>
        </w:rPr>
        <w:t>are</w:t>
      </w:r>
      <w:r>
        <w:t xml:space="preserve"> performed</w:t>
      </w:r>
      <w:r>
        <w:rPr>
          <w:rFonts w:hint="eastAsia"/>
        </w:rPr>
        <w:t xml:space="preserve"> under </w:t>
      </w:r>
      <w:r>
        <w:t>a single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L2</w:t>
      </w:r>
      <w:proofErr w:type="spellEnd"/>
      <w:r>
        <w:rPr>
          <w:rFonts w:hint="eastAsia"/>
        </w:rPr>
        <w:t xml:space="preserve"> entity as shown in Figure </w:t>
      </w:r>
      <w:r>
        <w:rPr>
          <w:rFonts w:hint="eastAsia"/>
        </w:rPr>
        <w:t>8</w:t>
      </w:r>
      <w:r>
        <w:t xml:space="preserve">, which can significant </w:t>
      </w:r>
      <w:r>
        <w:rPr>
          <w:rFonts w:hint="eastAsia"/>
        </w:rPr>
        <w:t>reduce the inter-cell mobility complexity at UE side and increase hand over s</w:t>
      </w:r>
      <w:r>
        <w:rPr>
          <w:rFonts w:hint="eastAsia"/>
        </w:rPr>
        <w:t>uccess rate compared with traditional inter-cell mobility scheme.</w:t>
      </w:r>
    </w:p>
    <w:p w:rsidR="00771332" w:rsidRDefault="00FE7AE7">
      <w:pPr>
        <w:pStyle w:val="ListParagraph6"/>
        <w:numPr>
          <w:ilvl w:val="255"/>
          <w:numId w:val="0"/>
        </w:numPr>
        <w:snapToGrid w:val="0"/>
        <w:spacing w:before="120" w:after="120" w:line="300" w:lineRule="auto"/>
        <w:jc w:val="center"/>
      </w:pPr>
      <w:r>
        <w:object w:dxaOrig="3970" w:dyaOrig="3460">
          <v:shape id="_x0000_i1048" type="#_x0000_t75" style="width:198.5pt;height:173pt" o:ole="">
            <v:imagedata r:id="rId55" o:title=""/>
          </v:shape>
          <o:OLEObject Type="Embed" ProgID="Visio.Drawing.11" ShapeID="_x0000_i1048" DrawAspect="Content" ObjectID="_1672556965" r:id="rId56"/>
        </w:object>
      </w:r>
      <w:r>
        <w:rPr>
          <w:rFonts w:hint="eastAsia"/>
        </w:rPr>
        <w:t xml:space="preserve"> 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  <w:jc w:val="center"/>
      </w:pPr>
      <w:r>
        <w:rPr>
          <w:rFonts w:hint="eastAsia"/>
          <w:b/>
          <w:bCs/>
        </w:rPr>
        <w:t xml:space="preserve">Figure 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 xml:space="preserve"> </w:t>
      </w:r>
      <w:r>
        <w:t xml:space="preserve">Multiple physical cells structure under the same </w:t>
      </w:r>
      <w:proofErr w:type="spellStart"/>
      <w:r>
        <w:t>L2</w:t>
      </w:r>
      <w:proofErr w:type="spellEnd"/>
      <w:r>
        <w:t>/</w:t>
      </w:r>
      <w:proofErr w:type="spellStart"/>
      <w:r>
        <w:t>L3</w:t>
      </w:r>
      <w:proofErr w:type="spellEnd"/>
      <w:r>
        <w:t xml:space="preserve"> entity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  <w:b/>
          <w:bCs/>
          <w:i/>
          <w:iCs/>
        </w:rPr>
        <w:t xml:space="preserve">Scenario </w:t>
      </w:r>
      <w:r>
        <w:rPr>
          <w:b/>
          <w:bCs/>
          <w:i/>
          <w:iCs/>
        </w:rPr>
        <w:t xml:space="preserve">2: </w:t>
      </w:r>
      <w:r>
        <w:rPr>
          <w:rFonts w:hint="eastAsia"/>
        </w:rPr>
        <w:t xml:space="preserve">When the UE detects an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measurement event, the target cell and the source cell </w:t>
      </w:r>
      <w:r>
        <w:t>may</w:t>
      </w:r>
      <w:r>
        <w:rPr>
          <w:rFonts w:hint="eastAsia"/>
        </w:rPr>
        <w:t xml:space="preserve"> be under different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L2</w:t>
      </w:r>
      <w:proofErr w:type="spellEnd"/>
      <w:r>
        <w:rPr>
          <w:rFonts w:hint="eastAsia"/>
        </w:rPr>
        <w:t xml:space="preserve"> entities as shown in Figure </w:t>
      </w:r>
      <w:r>
        <w:rPr>
          <w:rFonts w:hint="eastAsia"/>
        </w:rPr>
        <w:t>9</w:t>
      </w:r>
      <w:r>
        <w:rPr>
          <w:rFonts w:hint="eastAsia"/>
        </w:rPr>
        <w:t xml:space="preserve">, but the UE can report </w:t>
      </w:r>
      <w:proofErr w:type="spellStart"/>
      <w:r>
        <w:t>L</w:t>
      </w:r>
      <w:r>
        <w:rPr>
          <w:rFonts w:hint="eastAsia"/>
        </w:rPr>
        <w:t>1</w:t>
      </w:r>
      <w:proofErr w:type="spellEnd"/>
      <w:r>
        <w:rPr>
          <w:rFonts w:hint="eastAsia"/>
        </w:rPr>
        <w:t xml:space="preserve"> </w:t>
      </w:r>
      <w:r>
        <w:t>reporting</w:t>
      </w:r>
      <w:r>
        <w:rPr>
          <w:rFonts w:hint="eastAsia"/>
        </w:rPr>
        <w:t xml:space="preserve"> of the target cell before accessing to the target cell and one source c</w:t>
      </w:r>
      <w:r>
        <w:rPr>
          <w:rFonts w:hint="eastAsia"/>
        </w:rPr>
        <w:t xml:space="preserve">ell is associated with more than one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each of which is associated with a PCI.</w:t>
      </w:r>
      <w:r>
        <w:t xml:space="preserve"> Then the source cell can indicate UL beam information for accelerating contention-free </w:t>
      </w:r>
      <w:proofErr w:type="spellStart"/>
      <w:r>
        <w:t>PRACH</w:t>
      </w:r>
      <w:proofErr w:type="spellEnd"/>
      <w:r>
        <w:t xml:space="preserve"> procedure to the target cell.</w:t>
      </w:r>
      <w:r>
        <w:rPr>
          <w:rFonts w:hint="eastAsia"/>
        </w:rPr>
        <w:t xml:space="preserve"> The latency of </w:t>
      </w:r>
      <w:r>
        <w:rPr>
          <w:rFonts w:hint="eastAsia"/>
          <w:position w:val="-12"/>
        </w:rPr>
        <w:object w:dxaOrig="760" w:dyaOrig="370">
          <v:shape id="_x0000_i1049" type="#_x0000_t75" style="width:38pt;height:18.5pt" o:ole="">
            <v:imagedata r:id="rId57" o:title=""/>
          </v:shape>
          <o:OLEObject Type="Embed" ProgID="Equation.3" ShapeID="_x0000_i1049" DrawAspect="Content" ObjectID="_1672556966" r:id="rId58"/>
        </w:object>
      </w:r>
      <w:r>
        <w:rPr>
          <w:rFonts w:hint="eastAsia"/>
        </w:rPr>
        <w:t>as des</w:t>
      </w:r>
      <w:r>
        <w:rPr>
          <w:rFonts w:hint="eastAsia"/>
        </w:rPr>
        <w:t xml:space="preserve">cribed in our contribution </w:t>
      </w:r>
      <w:r>
        <w:t xml:space="preserve">is not needed, </w:t>
      </w:r>
      <w:r>
        <w:rPr>
          <w:rFonts w:hint="eastAsia"/>
        </w:rPr>
        <w:t>since the TCI state of the target cell has been known</w:t>
      </w:r>
      <w:r>
        <w:t xml:space="preserve"> for the UE</w:t>
      </w:r>
      <w:r>
        <w:rPr>
          <w:rFonts w:hint="eastAsia"/>
        </w:rPr>
        <w:t xml:space="preserve"> [1].</w:t>
      </w:r>
    </w:p>
    <w:p w:rsidR="00771332" w:rsidRDefault="00FE7AE7">
      <w:pPr>
        <w:pStyle w:val="ListParagraph6"/>
        <w:numPr>
          <w:ilvl w:val="255"/>
          <w:numId w:val="0"/>
        </w:numPr>
        <w:snapToGrid w:val="0"/>
        <w:spacing w:before="120" w:after="120" w:line="300" w:lineRule="auto"/>
        <w:jc w:val="center"/>
      </w:pPr>
      <w:r>
        <w:object w:dxaOrig="3940" w:dyaOrig="2350">
          <v:shape id="_x0000_i1050" type="#_x0000_t75" style="width:197pt;height:117.5pt" o:ole="">
            <v:imagedata r:id="rId59" o:title=""/>
          </v:shape>
          <o:OLEObject Type="Embed" ProgID="Visio.Drawing.11" ShapeID="_x0000_i1050" DrawAspect="Content" ObjectID="_1672556967" r:id="rId60"/>
        </w:object>
      </w:r>
    </w:p>
    <w:p w:rsidR="00771332" w:rsidRDefault="00FE7AE7">
      <w:pPr>
        <w:pStyle w:val="ListParagraph6"/>
        <w:numPr>
          <w:ilvl w:val="255"/>
          <w:numId w:val="0"/>
        </w:numPr>
        <w:snapToGrid w:val="0"/>
        <w:spacing w:before="120" w:after="120" w:line="300" w:lineRule="auto"/>
        <w:jc w:val="center"/>
        <w:rPr>
          <w:b/>
          <w:bCs/>
        </w:rPr>
      </w:pPr>
      <w:r>
        <w:rPr>
          <w:rFonts w:hint="eastAsia"/>
          <w:b/>
          <w:bCs/>
        </w:rPr>
        <w:t xml:space="preserve">Figure </w:t>
      </w:r>
      <w:r>
        <w:rPr>
          <w:rFonts w:hint="eastAsia"/>
          <w:b/>
          <w:bCs/>
        </w:rPr>
        <w:t>9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UE reports an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of the target cell to the source cell before accessing to the target cell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</w:rPr>
        <w:t>In al</w:t>
      </w:r>
      <w:r>
        <w:rPr>
          <w:rFonts w:hint="eastAsia"/>
        </w:rPr>
        <w:t xml:space="preserve">l of above </w:t>
      </w:r>
      <w:r>
        <w:rPr>
          <w:bCs/>
          <w:iCs/>
        </w:rPr>
        <w:t>scenarios</w:t>
      </w:r>
      <w:r>
        <w:rPr>
          <w:rFonts w:hint="eastAsia"/>
          <w:b/>
          <w:bCs/>
          <w:i/>
          <w:iCs/>
        </w:rPr>
        <w:t xml:space="preserve">, </w:t>
      </w:r>
      <w:r>
        <w:rPr>
          <w:rFonts w:hint="eastAsia"/>
        </w:rPr>
        <w:t>one serving cell will be associated with more than one physical cell</w:t>
      </w:r>
      <w:r>
        <w:t>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>hen the UE needs to determine the PCI for a</w:t>
      </w:r>
      <w:r>
        <w:t>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reporting.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</w:rPr>
        <w:t>The</w:t>
      </w:r>
      <w:r>
        <w:t xml:space="preserve"> </w:t>
      </w:r>
      <w:proofErr w:type="spellStart"/>
      <w:r>
        <w:t>L1</w:t>
      </w:r>
      <w:proofErr w:type="spellEnd"/>
      <w:r>
        <w:t xml:space="preserve"> reporting</w:t>
      </w:r>
      <w:r>
        <w:rPr>
          <w:rFonts w:hint="eastAsia"/>
        </w:rPr>
        <w:t xml:space="preserve"> of neighboring cell can be</w:t>
      </w:r>
      <w:r>
        <w:t xml:space="preserve"> based on </w:t>
      </w:r>
      <w:proofErr w:type="spellStart"/>
      <w:r>
        <w:t>SSB</w:t>
      </w:r>
      <w:proofErr w:type="spellEnd"/>
      <w:r>
        <w:t>/CSI-RS for mobility</w:t>
      </w:r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SSB</w:t>
      </w:r>
      <w:proofErr w:type="spellEnd"/>
      <w:r>
        <w:rPr>
          <w:rFonts w:hint="eastAsia"/>
        </w:rPr>
        <w:t>/CSI-RS from the neig</w:t>
      </w:r>
      <w:r>
        <w:rPr>
          <w:rFonts w:hint="eastAsia"/>
        </w:rPr>
        <w:t>hboring cell</w:t>
      </w:r>
      <w:r>
        <w:t>.</w:t>
      </w:r>
      <w:r>
        <w:rPr>
          <w:rFonts w:hint="eastAsia"/>
        </w:rPr>
        <w:t xml:space="preserve"> Further, it should be considered how the UE know</w:t>
      </w:r>
      <w:r>
        <w:t>s</w:t>
      </w:r>
      <w:r>
        <w:rPr>
          <w:rFonts w:hint="eastAsia"/>
        </w:rPr>
        <w:t xml:space="preserve"> which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of the neighboring cell should be reported. There are following candidate methods.</w:t>
      </w:r>
    </w:p>
    <w:p w:rsidR="00771332" w:rsidRDefault="00FE7AE7">
      <w:pPr>
        <w:pStyle w:val="ListParagraph5"/>
        <w:numPr>
          <w:ilvl w:val="0"/>
          <w:numId w:val="22"/>
        </w:numPr>
        <w:tabs>
          <w:tab w:val="left" w:pos="400"/>
        </w:tabs>
        <w:snapToGrid w:val="0"/>
        <w:spacing w:before="120" w:after="120" w:line="300" w:lineRule="auto"/>
        <w:ind w:left="1200" w:firstLineChars="0" w:hanging="1200"/>
        <w:rPr>
          <w:sz w:val="21"/>
          <w:szCs w:val="22"/>
        </w:rPr>
      </w:pPr>
      <w:r>
        <w:rPr>
          <w:rFonts w:hint="eastAsia"/>
        </w:rPr>
        <w:t>Method</w:t>
      </w:r>
      <w:r>
        <w:t>-</w:t>
      </w:r>
      <w:r>
        <w:rPr>
          <w:rFonts w:hint="eastAsia"/>
        </w:rPr>
        <w:t xml:space="preserve">1: The gNB configures each neighboring cell of the UE with an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by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. The gNB gets the </w:t>
      </w:r>
      <w:r>
        <w:t xml:space="preserve">information of </w:t>
      </w:r>
      <w:r>
        <w:rPr>
          <w:rFonts w:hint="eastAsia"/>
        </w:rPr>
        <w:t>neighboring cell</w:t>
      </w:r>
      <w:r>
        <w:t>(s)</w:t>
      </w:r>
      <w:r>
        <w:rPr>
          <w:rFonts w:hint="eastAsia"/>
        </w:rPr>
        <w:t xml:space="preserve"> according to the location of the UE. The number of the neighboring cell</w:t>
      </w:r>
      <w:r>
        <w:t>(s)</w:t>
      </w:r>
      <w:r>
        <w:rPr>
          <w:rFonts w:hint="eastAsia"/>
        </w:rPr>
        <w:t xml:space="preserve"> may be large, but the UE still needs to report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each possible neighboring cell</w:t>
      </w:r>
      <w:r>
        <w:t>(s)</w:t>
      </w:r>
      <w:r>
        <w:rPr>
          <w:rFonts w:hint="eastAsia"/>
        </w:rPr>
        <w:t xml:space="preserve">. It is inefficient and </w:t>
      </w:r>
      <w:r>
        <w:rPr>
          <w:rFonts w:hint="eastAsia"/>
          <w:sz w:val="21"/>
          <w:szCs w:val="22"/>
        </w:rPr>
        <w:t xml:space="preserve">unnecessary. </w:t>
      </w:r>
    </w:p>
    <w:p w:rsidR="00771332" w:rsidRDefault="00FE7AE7">
      <w:pPr>
        <w:pStyle w:val="ListParagraph5"/>
        <w:numPr>
          <w:ilvl w:val="0"/>
          <w:numId w:val="22"/>
        </w:numPr>
        <w:tabs>
          <w:tab w:val="left" w:pos="400"/>
        </w:tabs>
        <w:snapToGrid w:val="0"/>
        <w:spacing w:before="120" w:after="120" w:line="300" w:lineRule="auto"/>
        <w:ind w:left="1200" w:firstLineChars="0" w:hanging="1200"/>
      </w:pPr>
      <w:r>
        <w:rPr>
          <w:rFonts w:hint="eastAsia"/>
        </w:rPr>
        <w:t>Method</w:t>
      </w:r>
      <w:r>
        <w:t>-</w:t>
      </w:r>
      <w:r>
        <w:rPr>
          <w:rFonts w:hint="eastAsia"/>
        </w:rPr>
        <w:t xml:space="preserve">2: The gNB configures information of a neighboring cell for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by MAC-CE after the gNB receives an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reporting which includes a few of selected neighboring cells. It can reduce the </w:t>
      </w:r>
      <w:r>
        <w:rPr>
          <w:rFonts w:hint="eastAsia"/>
        </w:rPr>
        <w:lastRenderedPageBreak/>
        <w:t xml:space="preserve">overhead of </w:t>
      </w:r>
      <w:proofErr w:type="spellStart"/>
      <w:r>
        <w:rPr>
          <w:rFonts w:hint="eastAsia"/>
        </w:rPr>
        <w:t>RRC</w:t>
      </w:r>
      <w:proofErr w:type="spellEnd"/>
      <w:r>
        <w:rPr>
          <w:rFonts w:hint="eastAsia"/>
        </w:rPr>
        <w:t xml:space="preserve"> and reduce the power of UE as the UE </w:t>
      </w:r>
      <w:r>
        <w:t>on</w:t>
      </w:r>
      <w:r>
        <w:t>ly need to</w:t>
      </w:r>
      <w:r>
        <w:rPr>
          <w:rFonts w:hint="eastAsia"/>
        </w:rPr>
        <w:t xml:space="preserve"> </w:t>
      </w:r>
      <w:r>
        <w:t xml:space="preserve">perform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a few </w:t>
      </w:r>
      <w:r>
        <w:t xml:space="preserve">of </w:t>
      </w:r>
      <w:r>
        <w:rPr>
          <w:rFonts w:hint="eastAsia"/>
        </w:rPr>
        <w:t xml:space="preserve">selected neighboring cells. </w:t>
      </w:r>
    </w:p>
    <w:p w:rsidR="00771332" w:rsidRDefault="00FE7AE7">
      <w:pPr>
        <w:pStyle w:val="ListParagraph5"/>
        <w:numPr>
          <w:ilvl w:val="0"/>
          <w:numId w:val="22"/>
        </w:numPr>
        <w:tabs>
          <w:tab w:val="left" w:pos="400"/>
        </w:tabs>
        <w:snapToGrid w:val="0"/>
        <w:spacing w:before="120" w:after="120" w:line="300" w:lineRule="auto"/>
        <w:ind w:left="1200" w:firstLineChars="0" w:hanging="1200"/>
      </w:pPr>
      <w:r>
        <w:rPr>
          <w:rFonts w:hint="eastAsia"/>
        </w:rPr>
        <w:t>Method</w:t>
      </w:r>
      <w:r>
        <w:t>-</w:t>
      </w:r>
      <w:r>
        <w:rPr>
          <w:rFonts w:hint="eastAsia"/>
        </w:rPr>
        <w:t xml:space="preserve">3: The UE automatically initiates an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a neighboring cell which is selected by an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measurement as shown in Figure </w:t>
      </w:r>
      <w:r>
        <w:rPr>
          <w:rFonts w:hint="eastAsia"/>
        </w:rPr>
        <w:t>10</w:t>
      </w:r>
      <w:r>
        <w:rPr>
          <w:rFonts w:hint="eastAsia"/>
        </w:rPr>
        <w:t xml:space="preserve">. The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measurement is </w:t>
      </w:r>
      <w:r>
        <w:rPr>
          <w:rFonts w:hint="eastAsia"/>
        </w:rPr>
        <w:t>used to monitor the quality of serving cell and select neighboring cell</w:t>
      </w:r>
      <w:r>
        <w:t>(s)</w:t>
      </w:r>
      <w:r>
        <w:rPr>
          <w:rFonts w:hint="eastAsia"/>
        </w:rPr>
        <w:t xml:space="preserve"> once the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event occurs. The UE can automatically initiate an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a neighboring cell when the condition of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measurements event is satisfied. The UE</w:t>
      </w:r>
      <w:r>
        <w:rPr>
          <w:rFonts w:hint="eastAsia"/>
        </w:rPr>
        <w:t xml:space="preserve"> can report the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reporting or not report the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reporting while the UE reports the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the selected neighboring cells. In addition, since the neighboring cell is selected by the </w:t>
      </w:r>
      <w:proofErr w:type="spellStart"/>
      <w:r>
        <w:rPr>
          <w:rFonts w:hint="eastAsia"/>
        </w:rPr>
        <w:t>L3</w:t>
      </w:r>
      <w:proofErr w:type="spellEnd"/>
      <w:r>
        <w:rPr>
          <w:rFonts w:hint="eastAsia"/>
        </w:rPr>
        <w:t xml:space="preserve"> mobility measurement, it</w:t>
      </w:r>
      <w:r>
        <w:t xml:space="preserve"> can </w:t>
      </w:r>
      <w:r>
        <w:rPr>
          <w:rFonts w:hint="eastAsia"/>
        </w:rPr>
        <w:t>avoid the ping-pang effect of s</w:t>
      </w:r>
      <w:r>
        <w:rPr>
          <w:rFonts w:hint="eastAsia"/>
        </w:rPr>
        <w:t xml:space="preserve">electing neighboring cell. The UE reports an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a neighboring cell in time and on demand.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  <w:ind w:left="1200" w:hangingChars="600" w:hanging="1200"/>
        <w:jc w:val="center"/>
      </w:pPr>
      <w:r>
        <w:object w:dxaOrig="8290" w:dyaOrig="1810">
          <v:shape id="_x0000_i1051" type="#_x0000_t75" style="width:414.5pt;height:90.5pt" o:ole="">
            <v:imagedata r:id="rId61" o:title=""/>
          </v:shape>
          <o:OLEObject Type="Embed" ProgID="Visio.Drawing.11" ShapeID="_x0000_i1051" DrawAspect="Content" ObjectID="_1672556968" r:id="rId62"/>
        </w:object>
      </w:r>
    </w:p>
    <w:p w:rsidR="00771332" w:rsidRDefault="00FE7AE7">
      <w:pPr>
        <w:numPr>
          <w:ilvl w:val="255"/>
          <w:numId w:val="0"/>
        </w:numPr>
        <w:overflowPunct w:val="0"/>
        <w:autoSpaceDE w:val="0"/>
        <w:autoSpaceDN w:val="0"/>
        <w:adjustRightInd w:val="0"/>
        <w:snapToGrid w:val="0"/>
        <w:spacing w:beforeLines="50" w:before="120" w:after="120" w:line="300" w:lineRule="auto"/>
        <w:jc w:val="center"/>
        <w:textAlignment w:val="baseline"/>
        <w:rPr>
          <w:bCs/>
        </w:rPr>
      </w:pPr>
      <w:r>
        <w:rPr>
          <w:b/>
        </w:rPr>
        <w:t xml:space="preserve">Figure </w:t>
      </w:r>
      <w:r>
        <w:rPr>
          <w:rFonts w:hint="eastAsia"/>
          <w:b/>
        </w:rPr>
        <w:t>10</w:t>
      </w:r>
      <w:r>
        <w:rPr>
          <w:bCs/>
        </w:rPr>
        <w:t xml:space="preserve"> </w:t>
      </w:r>
      <w:r>
        <w:rPr>
          <w:rFonts w:eastAsia="t"/>
          <w:bCs/>
        </w:rPr>
        <w:t>UE initia</w:t>
      </w:r>
      <w:r>
        <w:rPr>
          <w:bCs/>
        </w:rPr>
        <w:t>te</w:t>
      </w:r>
      <w:r>
        <w:rPr>
          <w:rFonts w:eastAsia="t"/>
          <w:bCs/>
        </w:rPr>
        <w:t>s a</w:t>
      </w:r>
      <w:r>
        <w:rPr>
          <w:bCs/>
        </w:rPr>
        <w:t>n</w:t>
      </w:r>
      <w:r>
        <w:rPr>
          <w:rFonts w:eastAsia="t"/>
          <w:bCs/>
        </w:rPr>
        <w:t xml:space="preserve"> </w:t>
      </w:r>
      <w:proofErr w:type="spellStart"/>
      <w:r>
        <w:rPr>
          <w:rFonts w:eastAsia="t"/>
          <w:bCs/>
        </w:rPr>
        <w:t>L1</w:t>
      </w:r>
      <w:proofErr w:type="spellEnd"/>
      <w:r>
        <w:rPr>
          <w:rFonts w:eastAsia="t"/>
          <w:bCs/>
        </w:rPr>
        <w:t xml:space="preserve"> reporting for a neighboring cell if an </w:t>
      </w:r>
      <w:proofErr w:type="spellStart"/>
      <w:r>
        <w:rPr>
          <w:rFonts w:eastAsia="t"/>
          <w:bCs/>
        </w:rPr>
        <w:t>L3</w:t>
      </w:r>
      <w:proofErr w:type="spellEnd"/>
      <w:r>
        <w:rPr>
          <w:rFonts w:eastAsia="t"/>
          <w:bCs/>
        </w:rPr>
        <w:t xml:space="preserve"> mobility measurement event </w:t>
      </w:r>
      <w:r>
        <w:rPr>
          <w:bCs/>
        </w:rPr>
        <w:t>occurs</w:t>
      </w:r>
    </w:p>
    <w:p w:rsidR="00771332" w:rsidRDefault="00FE7AE7">
      <w:pPr>
        <w:pStyle w:val="ListParagraph5"/>
        <w:numPr>
          <w:ilvl w:val="255"/>
          <w:numId w:val="0"/>
        </w:numPr>
        <w:snapToGrid w:val="0"/>
        <w:spacing w:before="120" w:after="120" w:line="300" w:lineRule="auto"/>
      </w:pPr>
      <w:r>
        <w:rPr>
          <w:rFonts w:hint="eastAsia"/>
        </w:rPr>
        <w:t>We prefer to adopt</w:t>
      </w:r>
      <w:r>
        <w:rPr>
          <w:rFonts w:hint="eastAsia"/>
        </w:rPr>
        <w:t xml:space="preserve"> Method 2 and Method 3 to reduce the latency and overhead of signaling. Compared with Method 2, the latency of Method 3 can be smaller because the UE can initiate the </w:t>
      </w:r>
      <w:proofErr w:type="spellStart"/>
      <w:r>
        <w:rPr>
          <w:rFonts w:hint="eastAsia"/>
        </w:rPr>
        <w:t>L1</w:t>
      </w:r>
      <w:proofErr w:type="spellEnd"/>
      <w:r>
        <w:rPr>
          <w:rFonts w:hint="eastAsia"/>
        </w:rPr>
        <w:t xml:space="preserve"> reporting for a neighboring cell without waiting for the signaling from gNB.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>Proposal</w:t>
      </w:r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>8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</w:rPr>
        <w:t>UE automatically initiate</w:t>
      </w:r>
      <w:r>
        <w:rPr>
          <w:i/>
        </w:rPr>
        <w:t>s</w:t>
      </w:r>
      <w:r>
        <w:rPr>
          <w:rFonts w:hint="eastAsia"/>
          <w:i/>
        </w:rPr>
        <w:t xml:space="preserve"> an </w:t>
      </w:r>
      <w:proofErr w:type="spellStart"/>
      <w:r>
        <w:rPr>
          <w:rFonts w:hint="eastAsia"/>
          <w:i/>
        </w:rPr>
        <w:t>L1</w:t>
      </w:r>
      <w:proofErr w:type="spellEnd"/>
      <w:r>
        <w:rPr>
          <w:rFonts w:hint="eastAsia"/>
          <w:i/>
        </w:rPr>
        <w:t xml:space="preserve"> reporting of neighboring cell when it detects </w:t>
      </w:r>
      <w:r>
        <w:rPr>
          <w:i/>
        </w:rPr>
        <w:t xml:space="preserve">that </w:t>
      </w:r>
      <w:r>
        <w:rPr>
          <w:rFonts w:hint="eastAsia"/>
          <w:i/>
        </w:rPr>
        <w:t>a</w:t>
      </w:r>
      <w:r>
        <w:rPr>
          <w:i/>
        </w:rPr>
        <w:t>n</w:t>
      </w:r>
      <w:r>
        <w:rPr>
          <w:rFonts w:hint="eastAsia"/>
          <w:i/>
        </w:rPr>
        <w:t xml:space="preserve"> </w:t>
      </w:r>
      <w:proofErr w:type="spellStart"/>
      <w:r>
        <w:rPr>
          <w:rFonts w:hint="eastAsia"/>
          <w:i/>
        </w:rPr>
        <w:t>L3</w:t>
      </w:r>
      <w:proofErr w:type="spellEnd"/>
      <w:r>
        <w:rPr>
          <w:rFonts w:hint="eastAsia"/>
          <w:i/>
        </w:rPr>
        <w:t xml:space="preserve"> </w:t>
      </w:r>
      <w:r>
        <w:rPr>
          <w:i/>
        </w:rPr>
        <w:t>mobility</w:t>
      </w:r>
      <w:r>
        <w:rPr>
          <w:rFonts w:hint="eastAsia"/>
          <w:i/>
        </w:rPr>
        <w:t xml:space="preserve"> event happen</w:t>
      </w:r>
      <w:r>
        <w:rPr>
          <w:i/>
        </w:rPr>
        <w:t>s</w:t>
      </w:r>
      <w:r>
        <w:rPr>
          <w:rFonts w:hint="eastAsia"/>
          <w:i/>
        </w:rPr>
        <w:t>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9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</w:rPr>
        <w:t>gNB configures neighboring cell information for a</w:t>
      </w:r>
      <w:r>
        <w:rPr>
          <w:i/>
        </w:rPr>
        <w:t>n</w:t>
      </w:r>
      <w:r>
        <w:rPr>
          <w:rFonts w:hint="eastAsia"/>
          <w:i/>
        </w:rPr>
        <w:t xml:space="preserve"> </w:t>
      </w:r>
      <w:proofErr w:type="spellStart"/>
      <w:r>
        <w:rPr>
          <w:rFonts w:hint="eastAsia"/>
          <w:i/>
        </w:rPr>
        <w:t>L1</w:t>
      </w:r>
      <w:proofErr w:type="spellEnd"/>
      <w:r>
        <w:rPr>
          <w:rFonts w:hint="eastAsia"/>
          <w:i/>
        </w:rPr>
        <w:t xml:space="preserve"> reporting using MAC-CE.</w:t>
      </w:r>
    </w:p>
    <w:p w:rsidR="00771332" w:rsidRDefault="00FE7AE7">
      <w:pPr>
        <w:snapToGrid w:val="0"/>
        <w:spacing w:beforeLines="25" w:before="60" w:afterLines="25" w:after="60" w:line="300" w:lineRule="auto"/>
        <w:rPr>
          <w:sz w:val="21"/>
        </w:rPr>
      </w:pPr>
      <w:r>
        <w:rPr>
          <w:rFonts w:hint="eastAsia"/>
          <w:sz w:val="21"/>
        </w:rPr>
        <w:t>In addition, when a serving cell is associated w</w:t>
      </w:r>
      <w:r>
        <w:rPr>
          <w:rFonts w:hint="eastAsia"/>
          <w:sz w:val="21"/>
        </w:rPr>
        <w:t xml:space="preserve">ith more than one </w:t>
      </w:r>
      <w:proofErr w:type="spellStart"/>
      <w:r>
        <w:rPr>
          <w:rFonts w:hint="eastAsia"/>
          <w:sz w:val="21"/>
        </w:rPr>
        <w:t>PCIs</w:t>
      </w:r>
      <w:proofErr w:type="spellEnd"/>
      <w:r>
        <w:rPr>
          <w:rFonts w:hint="eastAsia"/>
          <w:sz w:val="21"/>
        </w:rPr>
        <w:t xml:space="preserve">, the serving cell will be associated with more than one mobility measurement signal sets. The UE will determine whether a </w:t>
      </w:r>
      <w:proofErr w:type="spellStart"/>
      <w:r>
        <w:rPr>
          <w:rFonts w:hint="eastAsia"/>
          <w:sz w:val="21"/>
        </w:rPr>
        <w:t>L3</w:t>
      </w:r>
      <w:proofErr w:type="spellEnd"/>
      <w:r>
        <w:rPr>
          <w:rFonts w:hint="eastAsia"/>
          <w:sz w:val="21"/>
        </w:rPr>
        <w:t xml:space="preserve"> mobility event happens based on quality of a serving cell which is a average value of qualities of a mobilit</w:t>
      </w:r>
      <w:r>
        <w:rPr>
          <w:rFonts w:hint="eastAsia"/>
          <w:sz w:val="21"/>
        </w:rPr>
        <w:t>y RS set, but the serving cell is associated with two mobility RS sets each of which is associated with a PCI now. The PCI of a measurement signal set on which the quality of the serving cell is measured should be clarified.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10</w:t>
      </w:r>
      <w:r>
        <w:rPr>
          <w:rFonts w:hint="eastAsia"/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rFonts w:hint="eastAsia"/>
          <w:i/>
        </w:rPr>
        <w:t xml:space="preserve">When a serving </w:t>
      </w:r>
      <w:r>
        <w:rPr>
          <w:rFonts w:hint="eastAsia"/>
          <w:i/>
        </w:rPr>
        <w:t xml:space="preserve">cell is associated with multiple mobility RS sets corresponding to multiple </w:t>
      </w:r>
      <w:proofErr w:type="spellStart"/>
      <w:r>
        <w:rPr>
          <w:rFonts w:hint="eastAsia"/>
          <w:i/>
        </w:rPr>
        <w:t>PCIs</w:t>
      </w:r>
      <w:proofErr w:type="spellEnd"/>
      <w:r>
        <w:rPr>
          <w:rFonts w:hint="eastAsia"/>
          <w:i/>
        </w:rPr>
        <w:t>, the PCI of a measurement signal set on which the quality of the serving cell is got should be clarified.</w:t>
      </w:r>
    </w:p>
    <w:p w:rsidR="00771332" w:rsidRPr="004C7D97" w:rsidRDefault="00FE7AE7" w:rsidP="004C7D97">
      <w:pPr>
        <w:pStyle w:val="Heading2"/>
        <w:spacing w:before="240" w:after="120"/>
        <w:ind w:left="709"/>
        <w:rPr>
          <w:lang w:val="en-US"/>
        </w:rPr>
      </w:pPr>
      <w:r w:rsidRPr="004C7D97">
        <w:rPr>
          <w:lang w:val="en-US"/>
        </w:rPr>
        <w:t xml:space="preserve">PCI-Specific </w:t>
      </w:r>
      <w:proofErr w:type="spellStart"/>
      <w:r w:rsidRPr="004C7D97">
        <w:rPr>
          <w:lang w:val="en-US"/>
        </w:rPr>
        <w:t>RRC</w:t>
      </w:r>
      <w:proofErr w:type="spellEnd"/>
      <w:r w:rsidRPr="004C7D97">
        <w:rPr>
          <w:lang w:val="en-US"/>
        </w:rPr>
        <w:t xml:space="preserve"> parameter</w:t>
      </w:r>
    </w:p>
    <w:p w:rsidR="00771332" w:rsidRDefault="00FE7AE7">
      <w:pPr>
        <w:snapToGrid w:val="0"/>
        <w:spacing w:beforeLines="25" w:before="60" w:afterLines="25" w:after="60" w:line="300" w:lineRule="auto"/>
        <w:rPr>
          <w:sz w:val="21"/>
          <w:szCs w:val="22"/>
        </w:rPr>
      </w:pPr>
      <w:r>
        <w:rPr>
          <w:rFonts w:hint="eastAsia"/>
          <w:sz w:val="21"/>
          <w:szCs w:val="22"/>
        </w:rPr>
        <w:t xml:space="preserve">Some </w:t>
      </w:r>
      <w:proofErr w:type="spellStart"/>
      <w:r>
        <w:rPr>
          <w:rFonts w:hint="eastAsia"/>
          <w:sz w:val="21"/>
          <w:szCs w:val="22"/>
        </w:rPr>
        <w:t>RRC</w:t>
      </w:r>
      <w:proofErr w:type="spellEnd"/>
      <w:r>
        <w:rPr>
          <w:rFonts w:hint="eastAsia"/>
          <w:sz w:val="21"/>
          <w:szCs w:val="22"/>
        </w:rPr>
        <w:t xml:space="preserve"> configuration may be different for different cells, so some </w:t>
      </w:r>
      <w:proofErr w:type="spellStart"/>
      <w:r>
        <w:rPr>
          <w:rFonts w:hint="eastAsia"/>
          <w:sz w:val="21"/>
          <w:szCs w:val="22"/>
        </w:rPr>
        <w:t>RRC</w:t>
      </w:r>
      <w:proofErr w:type="spellEnd"/>
      <w:r>
        <w:rPr>
          <w:rFonts w:hint="eastAsia"/>
          <w:sz w:val="21"/>
          <w:szCs w:val="22"/>
        </w:rPr>
        <w:t xml:space="preserve"> configuration should be got according to PCI. For example, the location of transmitted </w:t>
      </w:r>
      <w:proofErr w:type="spellStart"/>
      <w:r>
        <w:rPr>
          <w:rFonts w:hint="eastAsia"/>
          <w:sz w:val="21"/>
          <w:szCs w:val="22"/>
        </w:rPr>
        <w:t>SSB</w:t>
      </w:r>
      <w:proofErr w:type="spellEnd"/>
      <w:r>
        <w:rPr>
          <w:rFonts w:hint="eastAsia"/>
          <w:sz w:val="21"/>
          <w:szCs w:val="22"/>
        </w:rPr>
        <w:t xml:space="preserve"> for rate mating, </w:t>
      </w:r>
      <w:r>
        <w:rPr>
          <w:sz w:val="21"/>
          <w:szCs w:val="22"/>
        </w:rPr>
        <w:t>the power</w:t>
      </w:r>
      <w:r>
        <w:rPr>
          <w:rFonts w:hint="eastAsia"/>
          <w:sz w:val="21"/>
          <w:szCs w:val="22"/>
        </w:rPr>
        <w:t xml:space="preserve"> of </w:t>
      </w:r>
      <w:proofErr w:type="spellStart"/>
      <w:r>
        <w:rPr>
          <w:rFonts w:hint="eastAsia"/>
          <w:sz w:val="21"/>
          <w:szCs w:val="22"/>
        </w:rPr>
        <w:t>SSB</w:t>
      </w:r>
      <w:proofErr w:type="spellEnd"/>
      <w:r>
        <w:rPr>
          <w:rFonts w:hint="eastAsia"/>
          <w:sz w:val="21"/>
          <w:szCs w:val="22"/>
        </w:rPr>
        <w:t xml:space="preserve"> and TA may be different for different cells, so these </w:t>
      </w:r>
      <w:proofErr w:type="spellStart"/>
      <w:r>
        <w:rPr>
          <w:rFonts w:hint="eastAsia"/>
          <w:sz w:val="21"/>
          <w:szCs w:val="22"/>
        </w:rPr>
        <w:t>RRC</w:t>
      </w:r>
      <w:proofErr w:type="spellEnd"/>
      <w:r>
        <w:rPr>
          <w:rFonts w:hint="eastAsia"/>
          <w:sz w:val="21"/>
          <w:szCs w:val="22"/>
        </w:rPr>
        <w:t xml:space="preserve"> </w:t>
      </w:r>
      <w:r>
        <w:rPr>
          <w:sz w:val="21"/>
        </w:rPr>
        <w:t>parameters</w:t>
      </w:r>
      <w:r>
        <w:rPr>
          <w:rFonts w:hint="eastAsia"/>
          <w:sz w:val="21"/>
          <w:szCs w:val="22"/>
        </w:rPr>
        <w:t xml:space="preserve"> can be</w:t>
      </w:r>
      <w:r>
        <w:rPr>
          <w:sz w:val="21"/>
          <w:szCs w:val="22"/>
        </w:rPr>
        <w:t xml:space="preserve"> configured</w:t>
      </w:r>
      <w:r>
        <w:rPr>
          <w:rFonts w:hint="eastAsia"/>
          <w:sz w:val="21"/>
          <w:szCs w:val="22"/>
        </w:rPr>
        <w:t xml:space="preserve"> per PCI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1</w:t>
      </w:r>
      <w:r>
        <w:rPr>
          <w:rFonts w:hint="eastAsia"/>
          <w:b/>
          <w:bCs/>
          <w:i/>
          <w:iCs/>
        </w:rPr>
        <w:t>1</w:t>
      </w:r>
      <w:r>
        <w:rPr>
          <w:rFonts w:hint="eastAsia"/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rFonts w:hint="eastAsia"/>
          <w:i/>
          <w:sz w:val="21"/>
          <w:szCs w:val="22"/>
        </w:rPr>
        <w:t xml:space="preserve">Some </w:t>
      </w:r>
      <w:proofErr w:type="spellStart"/>
      <w:r>
        <w:rPr>
          <w:rFonts w:hint="eastAsia"/>
          <w:i/>
          <w:sz w:val="21"/>
          <w:szCs w:val="22"/>
        </w:rPr>
        <w:t>RRC</w:t>
      </w:r>
      <w:proofErr w:type="spellEnd"/>
      <w:r>
        <w:rPr>
          <w:rFonts w:hint="eastAsia"/>
          <w:i/>
          <w:sz w:val="21"/>
          <w:szCs w:val="22"/>
        </w:rPr>
        <w:t xml:space="preserve"> </w:t>
      </w:r>
      <w:r>
        <w:rPr>
          <w:rFonts w:hint="eastAsia"/>
          <w:i/>
          <w:sz w:val="21"/>
          <w:szCs w:val="22"/>
        </w:rPr>
        <w:t xml:space="preserve">parameters, such as parameter for rate mating, </w:t>
      </w:r>
      <w:proofErr w:type="spellStart"/>
      <w:r>
        <w:rPr>
          <w:rFonts w:hint="eastAsia"/>
          <w:i/>
          <w:sz w:val="21"/>
          <w:szCs w:val="22"/>
        </w:rPr>
        <w:t>SSB</w:t>
      </w:r>
      <w:proofErr w:type="spellEnd"/>
      <w:r>
        <w:rPr>
          <w:rFonts w:hint="eastAsia"/>
          <w:i/>
          <w:sz w:val="21"/>
          <w:szCs w:val="22"/>
        </w:rPr>
        <w:t xml:space="preserve"> power, TCI state list and TA, </w:t>
      </w:r>
      <w:r>
        <w:rPr>
          <w:rFonts w:hint="eastAsia"/>
          <w:i/>
          <w:sz w:val="21"/>
          <w:szCs w:val="22"/>
        </w:rPr>
        <w:t xml:space="preserve">should be </w:t>
      </w:r>
      <w:r>
        <w:rPr>
          <w:rFonts w:hint="eastAsia"/>
          <w:i/>
          <w:sz w:val="21"/>
          <w:szCs w:val="22"/>
        </w:rPr>
        <w:t>configured</w:t>
      </w:r>
      <w:r>
        <w:rPr>
          <w:rFonts w:hint="eastAsia"/>
          <w:i/>
          <w:sz w:val="21"/>
          <w:szCs w:val="22"/>
        </w:rPr>
        <w:t xml:space="preserve"> per PCI.</w:t>
      </w:r>
    </w:p>
    <w:p w:rsidR="00771332" w:rsidRDefault="00FE7AE7">
      <w:pPr>
        <w:pStyle w:val="Heading1"/>
        <w:spacing w:before="240" w:after="120"/>
        <w:ind w:left="0" w:firstLine="0"/>
        <w:rPr>
          <w:lang w:val="en-US"/>
        </w:rPr>
      </w:pPr>
      <w:r>
        <w:rPr>
          <w:rFonts w:hint="eastAsia"/>
          <w:lang w:val="en-US"/>
        </w:rPr>
        <w:t xml:space="preserve">Further details on </w:t>
      </w:r>
      <w:proofErr w:type="spellStart"/>
      <w:r>
        <w:rPr>
          <w:rFonts w:hint="eastAsia"/>
          <w:lang w:val="en-US"/>
        </w:rPr>
        <w:t>TRP</w:t>
      </w:r>
      <w:proofErr w:type="spellEnd"/>
      <w:r>
        <w:rPr>
          <w:rFonts w:hint="eastAsia"/>
          <w:lang w:val="en-US"/>
        </w:rPr>
        <w:t xml:space="preserve">-Specific </w:t>
      </w:r>
      <w:proofErr w:type="spellStart"/>
      <w:r>
        <w:rPr>
          <w:rFonts w:hint="eastAsia"/>
          <w:lang w:val="en-US"/>
        </w:rPr>
        <w:t>BFR</w:t>
      </w:r>
      <w:proofErr w:type="spellEnd"/>
    </w:p>
    <w:p w:rsidR="00771332" w:rsidRDefault="00FE7AE7">
      <w:pPr>
        <w:numPr>
          <w:ilvl w:val="255"/>
          <w:numId w:val="0"/>
        </w:numPr>
        <w:spacing w:after="120"/>
      </w:pPr>
      <w:r>
        <w:rPr>
          <w:rFonts w:hint="eastAsia"/>
        </w:rPr>
        <w:lastRenderedPageBreak/>
        <w:t>As discussed in our contribution [2], w</w:t>
      </w:r>
      <w:r>
        <w:t>hen UE repo</w:t>
      </w:r>
      <w:r>
        <w:t>rt</w:t>
      </w:r>
      <w:r>
        <w:rPr>
          <w:rFonts w:hint="eastAsia"/>
        </w:rPr>
        <w:t>s two</w:t>
      </w:r>
      <w:r>
        <w:t xml:space="preserve"> </w:t>
      </w:r>
      <w:proofErr w:type="spellStart"/>
      <w:r>
        <w:t>q_new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each of which is for a </w:t>
      </w:r>
      <w:proofErr w:type="spellStart"/>
      <w:r>
        <w:rPr>
          <w:rFonts w:hint="eastAsia"/>
        </w:rPr>
        <w:t>TRP</w:t>
      </w:r>
      <w:proofErr w:type="spellEnd"/>
      <w:r>
        <w:t xml:space="preserve">, both separate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 </w:t>
      </w:r>
      <w:r>
        <w:t xml:space="preserve">and </w:t>
      </w:r>
      <w:r>
        <w:rPr>
          <w:rFonts w:hint="eastAsia"/>
        </w:rPr>
        <w:t>j</w:t>
      </w:r>
      <w:r>
        <w:t>oint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</w:t>
      </w:r>
      <w:r>
        <w:t xml:space="preserve"> should be s</w:t>
      </w:r>
      <w:r>
        <w:rPr>
          <w:rFonts w:hint="eastAsia"/>
        </w:rPr>
        <w:t>upported</w:t>
      </w:r>
      <w:r>
        <w:t xml:space="preserve">. </w:t>
      </w:r>
      <w:r>
        <w:rPr>
          <w:rFonts w:hint="eastAsia"/>
        </w:rPr>
        <w:t xml:space="preserve">A separate </w:t>
      </w:r>
      <w:proofErr w:type="spellStart"/>
      <w:r>
        <w:t>BFR</w:t>
      </w:r>
      <w:proofErr w:type="spellEnd"/>
      <w:r>
        <w:t xml:space="preserve"> MAC-CE includes beam failure information </w:t>
      </w:r>
      <w:r>
        <w:rPr>
          <w:rFonts w:hint="eastAsia"/>
        </w:rPr>
        <w:t>of</w:t>
      </w:r>
      <w:r>
        <w:t xml:space="preserve"> only one </w:t>
      </w:r>
      <w:proofErr w:type="spellStart"/>
      <w:r>
        <w:t>TRP</w:t>
      </w:r>
      <w:proofErr w:type="spellEnd"/>
      <w:r>
        <w:t xml:space="preserve"> and beam failure information for different </w:t>
      </w:r>
      <w:proofErr w:type="spellStart"/>
      <w:r>
        <w:t>TRPs</w:t>
      </w:r>
      <w:proofErr w:type="spellEnd"/>
      <w:r>
        <w:t xml:space="preserve"> are in different </w:t>
      </w:r>
      <w:proofErr w:type="spellStart"/>
      <w:r>
        <w:t>BFR</w:t>
      </w:r>
      <w:proofErr w:type="spellEnd"/>
      <w:r>
        <w:t xml:space="preserve"> MAC-</w:t>
      </w:r>
      <w:proofErr w:type="spellStart"/>
      <w:r>
        <w:t>C</w:t>
      </w:r>
      <w:r>
        <w:t>E</w:t>
      </w:r>
      <w:r>
        <w:rPr>
          <w:rFonts w:hint="eastAsia"/>
        </w:rPr>
        <w:t>s</w:t>
      </w:r>
      <w:proofErr w:type="spellEnd"/>
      <w:r>
        <w:t>.</w:t>
      </w:r>
      <w:r>
        <w:rPr>
          <w:rFonts w:hint="eastAsia"/>
        </w:rPr>
        <w:t xml:space="preserve"> A joint</w:t>
      </w:r>
      <w:r>
        <w:t xml:space="preserve"> </w:t>
      </w:r>
      <w:proofErr w:type="spellStart"/>
      <w:r>
        <w:t>BFR</w:t>
      </w:r>
      <w:proofErr w:type="spellEnd"/>
      <w:r>
        <w:t xml:space="preserve"> MAC-CE includes beam failure information </w:t>
      </w:r>
      <w:r>
        <w:rPr>
          <w:rFonts w:hint="eastAsia"/>
        </w:rPr>
        <w:t>of</w:t>
      </w:r>
      <w:r>
        <w:t xml:space="preserve"> more than one </w:t>
      </w:r>
      <w:proofErr w:type="spellStart"/>
      <w:r>
        <w:t>TRP</w:t>
      </w:r>
      <w:r>
        <w:rPr>
          <w:rFonts w:hint="eastAsia"/>
        </w:rPr>
        <w:t>s</w:t>
      </w:r>
      <w:proofErr w:type="spellEnd"/>
      <w:r>
        <w:t xml:space="preserve">. Separate </w:t>
      </w:r>
      <w:proofErr w:type="spellStart"/>
      <w:r>
        <w:t>BFR</w:t>
      </w:r>
      <w:proofErr w:type="spellEnd"/>
      <w:r>
        <w:t xml:space="preserve"> MAC-CE requires no communication between </w:t>
      </w:r>
      <w:proofErr w:type="spellStart"/>
      <w:r>
        <w:t>TRPs</w:t>
      </w:r>
      <w:proofErr w:type="spellEnd"/>
      <w:r>
        <w:t xml:space="preserve"> and is suitable when </w:t>
      </w:r>
      <w:r>
        <w:rPr>
          <w:rFonts w:hint="eastAsia"/>
        </w:rPr>
        <w:t>the failed</w:t>
      </w:r>
      <w:r>
        <w:t xml:space="preserve"> </w:t>
      </w:r>
      <w:proofErr w:type="spellStart"/>
      <w:r>
        <w:t>TRP</w:t>
      </w:r>
      <w:proofErr w:type="spellEnd"/>
      <w:r>
        <w:rPr>
          <w:rFonts w:hint="eastAsia"/>
        </w:rPr>
        <w:t xml:space="preserve"> doesn</w:t>
      </w:r>
      <w:r>
        <w:t>’</w:t>
      </w:r>
      <w:r>
        <w:rPr>
          <w:rFonts w:hint="eastAsia"/>
        </w:rPr>
        <w:t>t fail on</w:t>
      </w:r>
      <w:r>
        <w:t xml:space="preserve"> the serving cell of the PUSCH</w:t>
      </w:r>
      <w:r>
        <w:rPr>
          <w:rFonts w:hint="eastAsia"/>
        </w:rPr>
        <w:t xml:space="preserve"> including the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MAC-CE.</w:t>
      </w:r>
      <w:r>
        <w:t xml:space="preserve"> </w:t>
      </w:r>
      <w:r>
        <w:rPr>
          <w:rFonts w:hint="eastAsia"/>
        </w:rPr>
        <w:t xml:space="preserve">Joint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 requires communication between </w:t>
      </w:r>
      <w:proofErr w:type="spellStart"/>
      <w:r>
        <w:t>TRPs</w:t>
      </w:r>
      <w:proofErr w:type="spellEnd"/>
      <w:r>
        <w:t xml:space="preserve"> and is suitable when </w:t>
      </w:r>
      <w:r>
        <w:rPr>
          <w:rFonts w:hint="eastAsia"/>
        </w:rPr>
        <w:t>the failed</w:t>
      </w:r>
      <w:r>
        <w:t xml:space="preserve"> </w:t>
      </w:r>
      <w:proofErr w:type="spellStart"/>
      <w:r>
        <w:t>TRP</w:t>
      </w:r>
      <w:proofErr w:type="spellEnd"/>
      <w:r>
        <w:rPr>
          <w:rFonts w:hint="eastAsia"/>
        </w:rPr>
        <w:t xml:space="preserve"> fails on all </w:t>
      </w:r>
      <w:r>
        <w:t>serving cell</w:t>
      </w:r>
      <w:r>
        <w:rPr>
          <w:rFonts w:hint="eastAsia"/>
        </w:rPr>
        <w:t>s of a MCG/</w:t>
      </w:r>
      <w:proofErr w:type="spellStart"/>
      <w:r>
        <w:rPr>
          <w:rFonts w:hint="eastAsia"/>
        </w:rPr>
        <w:t>SCG</w:t>
      </w:r>
      <w:proofErr w:type="spellEnd"/>
      <w:r>
        <w:rPr>
          <w:rFonts w:hint="eastAsia"/>
        </w:rPr>
        <w:t xml:space="preserve">. In another case, when both </w:t>
      </w:r>
      <w:proofErr w:type="spellStart"/>
      <w:r>
        <w:rPr>
          <w:rFonts w:hint="eastAsia"/>
        </w:rPr>
        <w:t>TRPs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SPcell</w:t>
      </w:r>
      <w:proofErr w:type="spellEnd"/>
      <w:r>
        <w:rPr>
          <w:rFonts w:hint="eastAsia"/>
        </w:rPr>
        <w:t xml:space="preserve"> fail, the UE will initiate a </w:t>
      </w:r>
      <w:proofErr w:type="spellStart"/>
      <w:r>
        <w:rPr>
          <w:rFonts w:hint="eastAsia"/>
        </w:rPr>
        <w:t>PRACH</w:t>
      </w:r>
      <w:proofErr w:type="spellEnd"/>
      <w:r>
        <w:rPr>
          <w:rFonts w:hint="eastAsia"/>
        </w:rPr>
        <w:t xml:space="preserve"> for each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to recovery each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quickly and imp</w:t>
      </w:r>
      <w:r>
        <w:rPr>
          <w:rFonts w:hint="eastAsia"/>
        </w:rPr>
        <w:t xml:space="preserve">rove the successful rate of beam recovery, then the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 can be separate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MAC-CE.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b/>
          <w:i/>
        </w:rPr>
      </w:pPr>
      <w:r>
        <w:rPr>
          <w:b/>
          <w:i/>
        </w:rPr>
        <w:t>Proposal 1</w:t>
      </w:r>
      <w:r>
        <w:rPr>
          <w:rFonts w:hint="eastAsia"/>
          <w:b/>
          <w:i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</w:rPr>
        <w:t xml:space="preserve"> </w:t>
      </w:r>
      <w:r>
        <w:rPr>
          <w:rFonts w:hint="eastAsia"/>
          <w:bCs/>
          <w:i/>
        </w:rPr>
        <w:t xml:space="preserve">Support separate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 and </w:t>
      </w:r>
      <w:r>
        <w:rPr>
          <w:bCs/>
          <w:i/>
        </w:rPr>
        <w:t>j</w:t>
      </w:r>
      <w:r>
        <w:rPr>
          <w:rFonts w:hint="eastAsia"/>
          <w:bCs/>
          <w:i/>
        </w:rPr>
        <w:t xml:space="preserve">oint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MAC-CE,</w:t>
      </w:r>
      <w:r>
        <w:rPr>
          <w:bCs/>
          <w:i/>
        </w:rPr>
        <w:t xml:space="preserve"> </w:t>
      </w:r>
      <w:r>
        <w:rPr>
          <w:rFonts w:hint="eastAsia"/>
          <w:bCs/>
          <w:i/>
        </w:rPr>
        <w:t xml:space="preserve">wherein beam fail information for different </w:t>
      </w:r>
      <w:proofErr w:type="spellStart"/>
      <w:r>
        <w:rPr>
          <w:rFonts w:hint="eastAsia"/>
          <w:bCs/>
          <w:i/>
        </w:rPr>
        <w:t>TRPs</w:t>
      </w:r>
      <w:proofErr w:type="spellEnd"/>
      <w:r>
        <w:rPr>
          <w:rFonts w:hint="eastAsia"/>
          <w:bCs/>
          <w:i/>
        </w:rPr>
        <w:t xml:space="preserve"> should be </w:t>
      </w:r>
      <w:r>
        <w:rPr>
          <w:bCs/>
          <w:i/>
        </w:rPr>
        <w:t xml:space="preserve">carried </w:t>
      </w:r>
      <w:r>
        <w:rPr>
          <w:rFonts w:hint="eastAsia"/>
          <w:bCs/>
          <w:i/>
        </w:rPr>
        <w:t xml:space="preserve">in different separate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</w:t>
      </w:r>
      <w:proofErr w:type="spellStart"/>
      <w:r>
        <w:rPr>
          <w:rFonts w:hint="eastAsia"/>
          <w:bCs/>
          <w:i/>
        </w:rPr>
        <w:t>CEs</w:t>
      </w:r>
      <w:proofErr w:type="spellEnd"/>
      <w:r>
        <w:rPr>
          <w:rFonts w:hint="eastAsia"/>
          <w:bCs/>
          <w:i/>
        </w:rPr>
        <w:t xml:space="preserve">, but can be </w:t>
      </w:r>
      <w:r>
        <w:rPr>
          <w:bCs/>
          <w:i/>
        </w:rPr>
        <w:t xml:space="preserve">carried </w:t>
      </w:r>
      <w:r>
        <w:rPr>
          <w:rFonts w:hint="eastAsia"/>
          <w:bCs/>
          <w:i/>
        </w:rPr>
        <w:t xml:space="preserve">in a joint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MAC-CE.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</w:pPr>
      <w:r>
        <w:rPr>
          <w:rFonts w:hint="eastAsia"/>
        </w:rPr>
        <w:t xml:space="preserve">In current </w:t>
      </w:r>
      <w:r w:rsidR="00262ECD">
        <w:t>specification</w:t>
      </w:r>
      <w:r>
        <w:rPr>
          <w:rFonts w:hint="eastAsia"/>
        </w:rPr>
        <w:t>, the bitmap of serving cell indication doesn</w:t>
      </w:r>
      <w:r>
        <w:t>’</w:t>
      </w:r>
      <w:r>
        <w:rPr>
          <w:rFonts w:hint="eastAsia"/>
        </w:rPr>
        <w:t>t consider that beam is similar in a CC list and beam failure is detected on only part of serving cells instead of on every configured serving cel</w:t>
      </w:r>
      <w:r>
        <w:rPr>
          <w:rFonts w:hint="eastAsia"/>
        </w:rPr>
        <w:t xml:space="preserve">l. So the overhead of the bitmap of serving cell indication in current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 can be reduced. Especially when we support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-specific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, the serving cell sets associated with different </w:t>
      </w:r>
      <w:proofErr w:type="spellStart"/>
      <w:r>
        <w:rPr>
          <w:rFonts w:hint="eastAsia"/>
        </w:rPr>
        <w:t>TRP</w:t>
      </w:r>
      <w:proofErr w:type="spellEnd"/>
      <w:r w:rsidR="00262ECD">
        <w:t>(s)</w:t>
      </w:r>
      <w:r>
        <w:rPr>
          <w:rFonts w:hint="eastAsia"/>
        </w:rPr>
        <w:t xml:space="preserve"> are different as shown in Figure 1</w:t>
      </w:r>
      <w:r>
        <w:rPr>
          <w:rFonts w:hint="eastAsia"/>
        </w:rPr>
        <w:t>1</w:t>
      </w:r>
      <w:r>
        <w:rPr>
          <w:rFonts w:hint="eastAsia"/>
        </w:rPr>
        <w:t>. The bitmap of serving ce</w:t>
      </w:r>
      <w:r>
        <w:rPr>
          <w:rFonts w:hint="eastAsia"/>
        </w:rPr>
        <w:t xml:space="preserve">ll indication of a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BFR</w:t>
      </w:r>
      <w:proofErr w:type="spellEnd"/>
      <w:r>
        <w:rPr>
          <w:rFonts w:hint="eastAsia"/>
        </w:rPr>
        <w:t xml:space="preserve"> MAC-CE should just consider the serving cell set associated with the </w:t>
      </w:r>
      <w:proofErr w:type="spellStart"/>
      <w:r>
        <w:rPr>
          <w:rFonts w:hint="eastAsia"/>
        </w:rPr>
        <w:t>TRP</w:t>
      </w:r>
      <w:proofErr w:type="spellEnd"/>
      <w:r>
        <w:rPr>
          <w:rFonts w:hint="eastAsia"/>
        </w:rPr>
        <w:t xml:space="preserve"> and configured with beam failure parameter.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jc w:val="center"/>
      </w:pPr>
      <w:r>
        <w:object w:dxaOrig="1220" w:dyaOrig="2030">
          <v:shape id="_x0000_i1052" type="#_x0000_t75" style="width:61pt;height:101.5pt" o:ole="">
            <v:imagedata r:id="rId63" o:title=""/>
          </v:shape>
          <o:OLEObject Type="Embed" ProgID="Visio.Drawing.11" ShapeID="_x0000_i1052" DrawAspect="Content" ObjectID="_1672556969" r:id="rId64"/>
        </w:objec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jc w:val="center"/>
        <w:rPr>
          <w:rFonts w:eastAsia="t"/>
          <w:bCs/>
          <w:sz w:val="21"/>
          <w:szCs w:val="22"/>
        </w:rPr>
      </w:pPr>
      <w:r>
        <w:rPr>
          <w:b/>
        </w:rPr>
        <w:t>Figure 1</w:t>
      </w:r>
      <w:r>
        <w:rPr>
          <w:rFonts w:hint="eastAsia"/>
          <w:b/>
        </w:rPr>
        <w:t>1</w:t>
      </w:r>
      <w:r>
        <w:rPr>
          <w:b/>
        </w:rPr>
        <w:t xml:space="preserve"> </w:t>
      </w:r>
      <w:r>
        <w:rPr>
          <w:rFonts w:eastAsia="t"/>
          <w:bCs/>
          <w:sz w:val="21"/>
          <w:szCs w:val="22"/>
        </w:rPr>
        <w:t>Different</w:t>
      </w:r>
      <w:r>
        <w:rPr>
          <w:rFonts w:eastAsia="t"/>
          <w:bCs/>
          <w:sz w:val="21"/>
          <w:szCs w:val="22"/>
        </w:rPr>
        <w:t xml:space="preserve"> </w:t>
      </w:r>
      <w:proofErr w:type="spellStart"/>
      <w:r>
        <w:rPr>
          <w:rFonts w:eastAsia="t"/>
          <w:bCs/>
          <w:sz w:val="21"/>
          <w:szCs w:val="22"/>
        </w:rPr>
        <w:t>TRP</w:t>
      </w:r>
      <w:proofErr w:type="spellEnd"/>
      <w:r>
        <w:rPr>
          <w:rFonts w:eastAsia="t"/>
          <w:bCs/>
          <w:sz w:val="21"/>
          <w:szCs w:val="22"/>
        </w:rPr>
        <w:t>(s) are associated with different serving cell sets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bCs/>
          <w:i/>
        </w:rPr>
      </w:pPr>
      <w:r>
        <w:rPr>
          <w:b/>
          <w:i/>
        </w:rPr>
        <w:t>Prop</w:t>
      </w:r>
      <w:r>
        <w:rPr>
          <w:b/>
          <w:i/>
        </w:rPr>
        <w:t>osal 1</w:t>
      </w:r>
      <w:r>
        <w:rPr>
          <w:rFonts w:hint="eastAsia"/>
          <w:b/>
          <w:i/>
        </w:rPr>
        <w:t>3</w:t>
      </w:r>
      <w:r>
        <w:rPr>
          <w:b/>
          <w:i/>
        </w:rPr>
        <w:t xml:space="preserve">: </w:t>
      </w:r>
      <w:r>
        <w:rPr>
          <w:rFonts w:hint="eastAsia"/>
          <w:b/>
          <w:i/>
        </w:rPr>
        <w:t xml:space="preserve"> </w:t>
      </w:r>
      <w:r>
        <w:rPr>
          <w:rFonts w:hint="eastAsia"/>
          <w:bCs/>
          <w:i/>
        </w:rPr>
        <w:t xml:space="preserve">The bitmap of serving cell indication in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 should corresponds to a serving cell set associated with a </w:t>
      </w:r>
      <w:proofErr w:type="spellStart"/>
      <w:r>
        <w:rPr>
          <w:rFonts w:hint="eastAsia"/>
          <w:bCs/>
          <w:i/>
        </w:rPr>
        <w:t>TRP</w:t>
      </w:r>
      <w:proofErr w:type="spellEnd"/>
      <w:r>
        <w:rPr>
          <w:rFonts w:hint="eastAsia"/>
          <w:bCs/>
          <w:i/>
        </w:rPr>
        <w:t xml:space="preserve"> and/or configured with beam failure parameter. </w:t>
      </w:r>
    </w:p>
    <w:p w:rsidR="00771332" w:rsidRDefault="00FE7AE7">
      <w:pPr>
        <w:snapToGrid w:val="0"/>
        <w:spacing w:beforeLines="25" w:before="60" w:afterLines="25" w:after="60" w:line="300" w:lineRule="auto"/>
        <w:rPr>
          <w:sz w:val="21"/>
        </w:rPr>
      </w:pPr>
      <w:r>
        <w:rPr>
          <w:sz w:val="21"/>
        </w:rPr>
        <w:t>Considering that t</w:t>
      </w:r>
      <w:r>
        <w:rPr>
          <w:rFonts w:hint="eastAsia"/>
          <w:sz w:val="21"/>
        </w:rPr>
        <w:t xml:space="preserve">he UE can report </w:t>
      </w:r>
      <w:proofErr w:type="spellStart"/>
      <w:r>
        <w:rPr>
          <w:rFonts w:hint="eastAsia"/>
          <w:sz w:val="21"/>
        </w:rPr>
        <w:t>L1</w:t>
      </w:r>
      <w:proofErr w:type="spellEnd"/>
      <w:r>
        <w:rPr>
          <w:rFonts w:hint="eastAsia"/>
          <w:sz w:val="21"/>
        </w:rPr>
        <w:t xml:space="preserve"> measurement for neighboring cell, the </w:t>
      </w:r>
      <w:r>
        <w:rPr>
          <w:sz w:val="21"/>
        </w:rPr>
        <w:t>beams</w:t>
      </w:r>
      <w:r>
        <w:rPr>
          <w:rFonts w:hint="eastAsia"/>
          <w:sz w:val="21"/>
        </w:rPr>
        <w:t xml:space="preserve"> of the neighboring cell </w:t>
      </w:r>
      <w:r>
        <w:rPr>
          <w:sz w:val="21"/>
        </w:rPr>
        <w:t>can be also included in</w:t>
      </w:r>
      <w:r>
        <w:rPr>
          <w:rFonts w:hint="eastAsia"/>
          <w:sz w:val="21"/>
        </w:rPr>
        <w:t xml:space="preserve"> a </w:t>
      </w:r>
      <w:proofErr w:type="spellStart"/>
      <w:r>
        <w:rPr>
          <w:rFonts w:hint="eastAsia"/>
          <w:sz w:val="21"/>
        </w:rPr>
        <w:t>BFR</w:t>
      </w:r>
      <w:proofErr w:type="spellEnd"/>
      <w:r>
        <w:rPr>
          <w:rFonts w:hint="eastAsia"/>
          <w:sz w:val="21"/>
        </w:rPr>
        <w:t xml:space="preserve"> candidate RS set </w:t>
      </w:r>
      <w:proofErr w:type="spellStart"/>
      <w:r>
        <w:rPr>
          <w:rFonts w:hint="eastAsia"/>
          <w:sz w:val="21"/>
        </w:rPr>
        <w:t>q</w:t>
      </w:r>
      <w:r>
        <w:rPr>
          <w:rFonts w:hint="eastAsia"/>
          <w:sz w:val="21"/>
          <w:vertAlign w:val="subscript"/>
        </w:rPr>
        <w:t>1</w:t>
      </w:r>
      <w:proofErr w:type="spellEnd"/>
      <w:r>
        <w:rPr>
          <w:rFonts w:hint="eastAsia"/>
          <w:sz w:val="21"/>
          <w:vertAlign w:val="subscript"/>
        </w:rPr>
        <w:t>.</w:t>
      </w:r>
      <w:r>
        <w:rPr>
          <w:sz w:val="21"/>
        </w:rPr>
        <w:t xml:space="preserve"> </w:t>
      </w:r>
      <w:proofErr w:type="gramStart"/>
      <w:r>
        <w:rPr>
          <w:sz w:val="21"/>
        </w:rPr>
        <w:t>that</w:t>
      </w:r>
      <w:proofErr w:type="gramEnd"/>
      <w:r>
        <w:rPr>
          <w:sz w:val="21"/>
        </w:rPr>
        <w:t xml:space="preserve"> comprises two candidate RS subset </w:t>
      </w:r>
      <w:proofErr w:type="spellStart"/>
      <w:r>
        <w:rPr>
          <w:sz w:val="21"/>
        </w:rPr>
        <w:t>q</w:t>
      </w:r>
      <w:r>
        <w:rPr>
          <w:sz w:val="21"/>
          <w:vertAlign w:val="subscript"/>
        </w:rPr>
        <w:t>11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q</w:t>
      </w:r>
      <w:r>
        <w:rPr>
          <w:sz w:val="21"/>
          <w:vertAlign w:val="subscript"/>
        </w:rPr>
        <w:t>12</w:t>
      </w:r>
      <w:proofErr w:type="spellEnd"/>
      <w:r>
        <w:rPr>
          <w:sz w:val="21"/>
        </w:rPr>
        <w:t xml:space="preserve"> for each of </w:t>
      </w:r>
      <w:proofErr w:type="spellStart"/>
      <w:r>
        <w:rPr>
          <w:sz w:val="21"/>
        </w:rPr>
        <w:t>TRPs</w:t>
      </w:r>
      <w:proofErr w:type="spellEnd"/>
      <w:r>
        <w:rPr>
          <w:sz w:val="21"/>
        </w:rPr>
        <w:t xml:space="preserve">.  </w:t>
      </w:r>
      <w:r>
        <w:rPr>
          <w:rFonts w:hint="eastAsia"/>
          <w:sz w:val="21"/>
        </w:rPr>
        <w:t>Even without multi-</w:t>
      </w:r>
      <w:proofErr w:type="spellStart"/>
      <w:r>
        <w:rPr>
          <w:rFonts w:hint="eastAsia"/>
          <w:sz w:val="21"/>
        </w:rPr>
        <w:t>TRPs</w:t>
      </w:r>
      <w:proofErr w:type="spellEnd"/>
      <w:r>
        <w:rPr>
          <w:rFonts w:hint="eastAsia"/>
          <w:sz w:val="21"/>
        </w:rPr>
        <w:t xml:space="preserve">, a </w:t>
      </w:r>
      <w:proofErr w:type="spellStart"/>
      <w:r>
        <w:rPr>
          <w:rFonts w:hint="eastAsia"/>
          <w:sz w:val="21"/>
        </w:rPr>
        <w:t>q_0</w:t>
      </w:r>
      <w:proofErr w:type="spellEnd"/>
      <w:r>
        <w:rPr>
          <w:rFonts w:hint="eastAsia"/>
          <w:sz w:val="21"/>
        </w:rPr>
        <w:t xml:space="preserve"> can be associated with two candidate RS sets each of which is associated with a</w:t>
      </w:r>
      <w:r>
        <w:rPr>
          <w:rFonts w:hint="eastAsia"/>
          <w:sz w:val="21"/>
        </w:rPr>
        <w:t xml:space="preserve"> PCI </w:t>
      </w:r>
      <w:proofErr w:type="spellStart"/>
      <w:r>
        <w:rPr>
          <w:rFonts w:hint="eastAsia"/>
          <w:sz w:val="21"/>
        </w:rPr>
        <w:t>respectively.</w:t>
      </w:r>
      <w:r>
        <w:rPr>
          <w:rFonts w:hint="eastAsia"/>
          <w:sz w:val="21"/>
        </w:rPr>
        <w:t>When</w:t>
      </w:r>
      <w:proofErr w:type="spellEnd"/>
      <w:r>
        <w:rPr>
          <w:rFonts w:hint="eastAsia"/>
          <w:sz w:val="21"/>
        </w:rPr>
        <w:t xml:space="preserve"> beam failure is detected for a serving cell, the UE first</w:t>
      </w:r>
      <w:r>
        <w:rPr>
          <w:sz w:val="21"/>
        </w:rPr>
        <w:t xml:space="preserve"> </w:t>
      </w:r>
      <w:r>
        <w:rPr>
          <w:rFonts w:hint="eastAsia"/>
          <w:sz w:val="21"/>
        </w:rPr>
        <w:t xml:space="preserve">selects </w:t>
      </w:r>
      <w:proofErr w:type="spellStart"/>
      <w:r>
        <w:rPr>
          <w:rFonts w:hint="eastAsia"/>
          <w:sz w:val="21"/>
        </w:rPr>
        <w:t>q</w:t>
      </w:r>
      <w:r>
        <w:rPr>
          <w:rFonts w:hint="eastAsia"/>
          <w:sz w:val="21"/>
          <w:vertAlign w:val="subscript"/>
        </w:rPr>
        <w:t>new</w:t>
      </w:r>
      <w:proofErr w:type="spellEnd"/>
      <w:r>
        <w:rPr>
          <w:rFonts w:hint="eastAsia"/>
          <w:sz w:val="21"/>
          <w:vertAlign w:val="subscript"/>
        </w:rPr>
        <w:t xml:space="preserve"> </w:t>
      </w:r>
      <w:r>
        <w:rPr>
          <w:rFonts w:hint="eastAsia"/>
          <w:sz w:val="21"/>
        </w:rPr>
        <w:t xml:space="preserve">from a first candidate RS </w:t>
      </w:r>
      <w:r>
        <w:rPr>
          <w:sz w:val="21"/>
        </w:rPr>
        <w:t>sub</w:t>
      </w:r>
      <w:r w:rsidR="00262ECD">
        <w:rPr>
          <w:rFonts w:hint="eastAsia"/>
          <w:sz w:val="21"/>
        </w:rPr>
        <w:t xml:space="preserve">set </w:t>
      </w:r>
      <w:proofErr w:type="spellStart"/>
      <w:r>
        <w:rPr>
          <w:rFonts w:hint="eastAsia"/>
          <w:sz w:val="21"/>
        </w:rPr>
        <w:t>q</w:t>
      </w:r>
      <w:r>
        <w:rPr>
          <w:rFonts w:hint="eastAsia"/>
          <w:sz w:val="21"/>
          <w:vertAlign w:val="subscript"/>
        </w:rPr>
        <w:t>11</w:t>
      </w:r>
      <w:proofErr w:type="spellEnd"/>
      <w:r>
        <w:rPr>
          <w:rFonts w:hint="eastAsia"/>
          <w:sz w:val="21"/>
          <w:vertAlign w:val="subscript"/>
        </w:rPr>
        <w:t xml:space="preserve"> </w:t>
      </w:r>
      <w:r>
        <w:rPr>
          <w:rFonts w:hint="eastAsia"/>
          <w:sz w:val="21"/>
        </w:rPr>
        <w:t xml:space="preserve">with a first PCI, then selects </w:t>
      </w:r>
      <w:proofErr w:type="spellStart"/>
      <w:r>
        <w:rPr>
          <w:rFonts w:hint="eastAsia"/>
          <w:sz w:val="21"/>
        </w:rPr>
        <w:t>q</w:t>
      </w:r>
      <w:r>
        <w:rPr>
          <w:rFonts w:hint="eastAsia"/>
          <w:sz w:val="21"/>
          <w:vertAlign w:val="subscript"/>
        </w:rPr>
        <w:t>new</w:t>
      </w:r>
      <w:proofErr w:type="spellEnd"/>
      <w:r>
        <w:rPr>
          <w:rFonts w:hint="eastAsia"/>
          <w:sz w:val="21"/>
          <w:vertAlign w:val="subscript"/>
        </w:rPr>
        <w:t xml:space="preserve"> </w:t>
      </w:r>
      <w:r>
        <w:rPr>
          <w:rFonts w:hint="eastAsia"/>
          <w:sz w:val="21"/>
        </w:rPr>
        <w:t xml:space="preserve">from a second candidate RS </w:t>
      </w:r>
      <w:r>
        <w:rPr>
          <w:sz w:val="21"/>
        </w:rPr>
        <w:t>sub</w:t>
      </w:r>
      <w:r>
        <w:rPr>
          <w:rFonts w:hint="eastAsia"/>
          <w:sz w:val="21"/>
        </w:rPr>
        <w:t xml:space="preserve">set </w:t>
      </w:r>
      <w:proofErr w:type="spellStart"/>
      <w:r>
        <w:rPr>
          <w:rFonts w:hint="eastAsia"/>
          <w:sz w:val="21"/>
        </w:rPr>
        <w:t>q</w:t>
      </w:r>
      <w:r>
        <w:rPr>
          <w:rFonts w:hint="eastAsia"/>
          <w:sz w:val="21"/>
          <w:vertAlign w:val="subscript"/>
        </w:rPr>
        <w:t>12</w:t>
      </w:r>
      <w:proofErr w:type="spellEnd"/>
      <w:r>
        <w:rPr>
          <w:rFonts w:hint="eastAsia"/>
          <w:sz w:val="21"/>
          <w:vertAlign w:val="subscript"/>
        </w:rPr>
        <w:t xml:space="preserve"> </w:t>
      </w:r>
      <w:r>
        <w:rPr>
          <w:rFonts w:hint="eastAsia"/>
          <w:sz w:val="21"/>
        </w:rPr>
        <w:t>with PCI 2 if</w:t>
      </w:r>
      <w:r>
        <w:rPr>
          <w:sz w:val="21"/>
        </w:rPr>
        <w:t xml:space="preserve"> channel</w:t>
      </w:r>
      <w:r>
        <w:rPr>
          <w:rFonts w:hint="eastAsia"/>
          <w:sz w:val="21"/>
        </w:rPr>
        <w:t xml:space="preserve"> qualit</w:t>
      </w:r>
      <w:r>
        <w:rPr>
          <w:sz w:val="21"/>
        </w:rPr>
        <w:t>ies</w:t>
      </w:r>
      <w:r>
        <w:rPr>
          <w:rFonts w:hint="eastAsia"/>
          <w:sz w:val="21"/>
        </w:rPr>
        <w:t xml:space="preserve"> of all RSs in </w:t>
      </w:r>
      <w:proofErr w:type="spellStart"/>
      <w:r>
        <w:rPr>
          <w:rFonts w:hint="eastAsia"/>
          <w:sz w:val="21"/>
        </w:rPr>
        <w:t>q</w:t>
      </w:r>
      <w:r>
        <w:rPr>
          <w:rFonts w:hint="eastAsia"/>
          <w:sz w:val="21"/>
          <w:vertAlign w:val="subscript"/>
        </w:rPr>
        <w:t>11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lower than a threshold. 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</w:pPr>
      <w:r>
        <w:rPr>
          <w:rFonts w:hint="eastAsia"/>
          <w:b/>
          <w:bCs/>
          <w:i/>
          <w:iCs/>
        </w:rPr>
        <w:t>Proposal 1</w:t>
      </w:r>
      <w:r>
        <w:rPr>
          <w:rFonts w:hint="eastAsia"/>
          <w:b/>
          <w:bCs/>
          <w:i/>
          <w:iCs/>
        </w:rPr>
        <w:t>4</w:t>
      </w:r>
      <w:r>
        <w:rPr>
          <w:rFonts w:hint="eastAsia"/>
          <w:b/>
          <w:bCs/>
          <w:i/>
          <w:iCs/>
        </w:rPr>
        <w:t xml:space="preserve">. </w:t>
      </w:r>
      <w:r>
        <w:rPr>
          <w:rFonts w:hint="eastAsia"/>
          <w:bCs/>
          <w:i/>
        </w:rPr>
        <w:t xml:space="preserve">PCI can be configured for </w:t>
      </w:r>
      <w:proofErr w:type="spellStart"/>
      <w:r>
        <w:rPr>
          <w:bCs/>
          <w:i/>
        </w:rPr>
        <w:t>TRP</w:t>
      </w:r>
      <w:proofErr w:type="spellEnd"/>
      <w:r>
        <w:rPr>
          <w:bCs/>
          <w:i/>
        </w:rPr>
        <w:t xml:space="preserve">-specific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candidate RS set</w:t>
      </w:r>
      <w:r>
        <w:rPr>
          <w:bCs/>
          <w:i/>
        </w:rPr>
        <w:t>(s)</w:t>
      </w:r>
      <w:r>
        <w:rPr>
          <w:rFonts w:hint="eastAsia"/>
          <w:bCs/>
          <w:i/>
        </w:rPr>
        <w:t xml:space="preserve">. </w:t>
      </w:r>
    </w:p>
    <w:p w:rsidR="00771332" w:rsidRDefault="00FE7AE7">
      <w:pPr>
        <w:pStyle w:val="Heading1"/>
        <w:tabs>
          <w:tab w:val="clear" w:pos="432"/>
        </w:tabs>
        <w:snapToGrid w:val="0"/>
        <w:spacing w:beforeLines="50" w:before="120" w:after="120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:rsidR="00771332" w:rsidRDefault="00FE7AE7">
      <w:pPr>
        <w:widowControl w:val="0"/>
        <w:snapToGrid w:val="0"/>
        <w:spacing w:before="120" w:after="120" w:line="240" w:lineRule="auto"/>
        <w:rPr>
          <w:rFonts w:eastAsia="微软雅黑"/>
        </w:rPr>
      </w:pPr>
      <w:r>
        <w:rPr>
          <w:rFonts w:eastAsia="微软雅黑" w:hint="eastAsia"/>
        </w:rPr>
        <w:t>I</w:t>
      </w:r>
      <w:r>
        <w:rPr>
          <w:rFonts w:eastAsia="微软雅黑"/>
        </w:rPr>
        <w:t xml:space="preserve">n this contribution, we discuss </w:t>
      </w:r>
      <w:r>
        <w:rPr>
          <w:rFonts w:eastAsia="微软雅黑" w:hint="eastAsia"/>
        </w:rPr>
        <w:t xml:space="preserve">some further details and </w:t>
      </w:r>
      <w:r>
        <w:rPr>
          <w:rFonts w:eastAsia="微软雅黑"/>
        </w:rPr>
        <w:t>remaining issue</w:t>
      </w:r>
      <w:r>
        <w:rPr>
          <w:rFonts w:eastAsia="微软雅黑" w:hint="eastAsia"/>
        </w:rPr>
        <w:t>s</w:t>
      </w:r>
      <w:r>
        <w:rPr>
          <w:rFonts w:eastAsia="微软雅黑"/>
        </w:rPr>
        <w:t xml:space="preserve"> of m</w:t>
      </w:r>
      <w:r>
        <w:rPr>
          <w:rFonts w:eastAsia="微软雅黑" w:hint="eastAsia"/>
        </w:rPr>
        <w:t xml:space="preserve">ulti-beam and </w:t>
      </w:r>
      <w:r>
        <w:rPr>
          <w:rFonts w:eastAsia="微软雅黑"/>
        </w:rPr>
        <w:t>m</w:t>
      </w:r>
      <w:r>
        <w:rPr>
          <w:rFonts w:eastAsia="微软雅黑" w:hint="eastAsia"/>
        </w:rPr>
        <w:t>ulti-</w:t>
      </w:r>
      <w:proofErr w:type="spellStart"/>
      <w:r>
        <w:rPr>
          <w:rFonts w:eastAsia="微软雅黑" w:hint="eastAsia"/>
        </w:rPr>
        <w:t>TRP</w:t>
      </w:r>
      <w:proofErr w:type="spellEnd"/>
      <w:r>
        <w:rPr>
          <w:rFonts w:eastAsia="微软雅黑" w:hint="eastAsia"/>
        </w:rPr>
        <w:t xml:space="preserve"> operation</w:t>
      </w:r>
      <w:r>
        <w:rPr>
          <w:rFonts w:eastAsia="微软雅黑"/>
        </w:rPr>
        <w:t xml:space="preserve">. The following </w:t>
      </w:r>
      <w:r>
        <w:rPr>
          <w:rFonts w:eastAsia="微软雅黑" w:hint="eastAsia"/>
        </w:rPr>
        <w:t>observati</w:t>
      </w:r>
      <w:r>
        <w:rPr>
          <w:rFonts w:eastAsia="微软雅黑" w:hint="eastAsia"/>
        </w:rPr>
        <w:t xml:space="preserve">ons and </w:t>
      </w:r>
      <w:r>
        <w:rPr>
          <w:rFonts w:eastAsia="微软雅黑"/>
        </w:rPr>
        <w:t>proposal</w:t>
      </w:r>
      <w:r>
        <w:rPr>
          <w:rFonts w:eastAsia="微软雅黑" w:hint="eastAsia"/>
        </w:rPr>
        <w:t>s are</w:t>
      </w:r>
      <w:r>
        <w:rPr>
          <w:rFonts w:eastAsia="微软雅黑"/>
        </w:rPr>
        <w:t xml:space="preserve"> given</w:t>
      </w:r>
      <w:r>
        <w:rPr>
          <w:rFonts w:eastAsia="微软雅黑" w:hint="eastAsia"/>
        </w:rPr>
        <w:t xml:space="preserve"> as follows</w:t>
      </w:r>
      <w:r>
        <w:rPr>
          <w:rFonts w:eastAsia="微软雅黑"/>
        </w:rPr>
        <w:t>.</w:t>
      </w:r>
    </w:p>
    <w:p w:rsidR="00771332" w:rsidRDefault="00FE7AE7">
      <w:pPr>
        <w:spacing w:after="120"/>
        <w:rPr>
          <w:rFonts w:eastAsia="微软雅黑"/>
          <w:i/>
          <w:iCs/>
        </w:rPr>
      </w:pPr>
      <w:r>
        <w:rPr>
          <w:rFonts w:eastAsia="微软雅黑" w:hint="eastAsia"/>
          <w:b/>
          <w:bCs/>
          <w:i/>
          <w:iCs/>
        </w:rPr>
        <w:t>Proposal 1</w:t>
      </w:r>
      <w:r>
        <w:rPr>
          <w:rFonts w:eastAsia="微软雅黑" w:hint="eastAsia"/>
          <w:i/>
          <w:iCs/>
        </w:rPr>
        <w:t>: Regarding the unified TCI state applied to the target channel/signal,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20" w:hangingChars="10" w:hanging="20"/>
        <w:contextualSpacing/>
        <w:textAlignment w:val="baseline"/>
        <w:rPr>
          <w:i/>
        </w:rPr>
      </w:pPr>
      <w:proofErr w:type="spellStart"/>
      <w:r>
        <w:rPr>
          <w:rFonts w:hint="eastAsia"/>
          <w:i/>
        </w:rPr>
        <w:t>TRP</w:t>
      </w:r>
      <w:proofErr w:type="spellEnd"/>
      <w:r>
        <w:rPr>
          <w:rFonts w:hint="eastAsia"/>
          <w:i/>
        </w:rPr>
        <w:t xml:space="preserve"> information should be tied to the unified TCI state;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20" w:hangingChars="10" w:hanging="20"/>
        <w:contextualSpacing/>
        <w:textAlignment w:val="baseline"/>
        <w:rPr>
          <w:i/>
        </w:rPr>
      </w:pPr>
      <w:r>
        <w:rPr>
          <w:rFonts w:hint="eastAsia"/>
          <w:i/>
        </w:rPr>
        <w:t xml:space="preserve">A new indicated TCI state can be used to update the old </w:t>
      </w:r>
      <w:r>
        <w:rPr>
          <w:i/>
        </w:rPr>
        <w:t>TCI state</w:t>
      </w:r>
      <w:r>
        <w:rPr>
          <w:rFonts w:hint="eastAsia"/>
          <w:i/>
        </w:rPr>
        <w:t xml:space="preserve"> of the target channel/signal only when they are related to the same TRP.</w:t>
      </w:r>
    </w:p>
    <w:p w:rsidR="00771332" w:rsidRDefault="00FE7AE7">
      <w:pPr>
        <w:spacing w:after="120"/>
        <w:rPr>
          <w:i/>
          <w:iCs/>
        </w:rPr>
      </w:pPr>
      <w:r>
        <w:rPr>
          <w:rFonts w:hint="eastAsia"/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2</w:t>
      </w:r>
      <w:r>
        <w:rPr>
          <w:rFonts w:hint="eastAsia"/>
          <w:i/>
          <w:iCs/>
        </w:rPr>
        <w:t xml:space="preserve">: Regarding association between TCI state and </w:t>
      </w:r>
      <w:r>
        <w:rPr>
          <w:rFonts w:eastAsia="微软雅黑" w:hint="eastAsia"/>
          <w:i/>
        </w:rPr>
        <w:t>uplink parameters</w:t>
      </w:r>
      <w:r>
        <w:rPr>
          <w:rFonts w:hint="eastAsia"/>
          <w:i/>
          <w:iCs/>
        </w:rPr>
        <w:t>,</w:t>
      </w:r>
    </w:p>
    <w:p w:rsidR="00771332" w:rsidRDefault="00FE7AE7">
      <w:pPr>
        <w:pStyle w:val="ListParagraph5"/>
        <w:numPr>
          <w:ilvl w:val="0"/>
          <w:numId w:val="10"/>
        </w:numPr>
        <w:snapToGrid w:val="0"/>
        <w:spacing w:before="120" w:after="120" w:line="240" w:lineRule="auto"/>
        <w:ind w:firstLineChars="0"/>
        <w:rPr>
          <w:rFonts w:eastAsia="微软雅黑"/>
          <w:i/>
          <w:lang w:val="en-GB"/>
        </w:rPr>
      </w:pPr>
      <w:r>
        <w:rPr>
          <w:rFonts w:eastAsia="微软雅黑" w:hint="eastAsia"/>
          <w:i/>
        </w:rPr>
        <w:t>T</w:t>
      </w:r>
      <w:r>
        <w:rPr>
          <w:rFonts w:eastAsia="微软雅黑" w:hint="eastAsia"/>
          <w:i/>
          <w:lang w:val="en-GB"/>
        </w:rPr>
        <w:t xml:space="preserve">he common TCI state pool </w:t>
      </w:r>
      <w:r>
        <w:rPr>
          <w:rFonts w:eastAsia="微软雅黑" w:hint="eastAsia"/>
          <w:i/>
        </w:rPr>
        <w:t xml:space="preserve">should </w:t>
      </w:r>
      <w:r>
        <w:rPr>
          <w:rFonts w:eastAsia="微软雅黑" w:hint="eastAsia"/>
          <w:i/>
          <w:lang w:val="en-GB"/>
        </w:rPr>
        <w:t>be maintained by MAC CE</w:t>
      </w:r>
      <w:r>
        <w:rPr>
          <w:rFonts w:eastAsia="微软雅黑" w:hint="eastAsia"/>
          <w:i/>
        </w:rPr>
        <w:t>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>Each of unified TCI state should be associated wi</w:t>
      </w:r>
      <w:r>
        <w:rPr>
          <w:rFonts w:hint="eastAsia"/>
          <w:i/>
        </w:rPr>
        <w:t>th an SRS resource, e.g. via MAC CE;</w:t>
      </w:r>
    </w:p>
    <w:p w:rsidR="00771332" w:rsidRDefault="00FE7AE7">
      <w:pPr>
        <w:pStyle w:val="ListParagraph5"/>
        <w:numPr>
          <w:ilvl w:val="0"/>
          <w:numId w:val="10"/>
        </w:numPr>
        <w:snapToGrid w:val="0"/>
        <w:spacing w:before="120" w:after="120" w:line="240" w:lineRule="auto"/>
        <w:ind w:firstLineChars="0"/>
        <w:rPr>
          <w:rFonts w:eastAsia="微软雅黑"/>
          <w:i/>
          <w:iCs/>
          <w:lang w:val="en-GB"/>
        </w:rPr>
      </w:pPr>
      <w:r>
        <w:rPr>
          <w:rFonts w:eastAsia="微软雅黑" w:hint="eastAsia"/>
          <w:i/>
          <w:lang w:val="en-GB"/>
        </w:rPr>
        <w:t xml:space="preserve">The association between </w:t>
      </w:r>
      <w:r>
        <w:rPr>
          <w:rFonts w:eastAsia="微软雅黑" w:hint="eastAsia"/>
          <w:i/>
        </w:rPr>
        <w:t>TCI state and power control</w:t>
      </w:r>
      <w:r>
        <w:rPr>
          <w:rFonts w:eastAsia="微软雅黑" w:hint="eastAsia"/>
          <w:i/>
          <w:lang w:val="en-GB"/>
        </w:rPr>
        <w:t xml:space="preserve"> </w:t>
      </w:r>
      <w:r>
        <w:rPr>
          <w:rFonts w:eastAsia="微软雅黑" w:hint="eastAsia"/>
          <w:i/>
        </w:rPr>
        <w:t xml:space="preserve">should </w:t>
      </w:r>
      <w:r>
        <w:rPr>
          <w:rFonts w:eastAsia="微软雅黑" w:hint="eastAsia"/>
          <w:i/>
          <w:lang w:val="en-GB"/>
        </w:rPr>
        <w:t>be maintained by MAC CE</w:t>
      </w:r>
      <w:r>
        <w:rPr>
          <w:rFonts w:eastAsia="微软雅黑" w:hint="eastAsia"/>
          <w:i/>
        </w:rPr>
        <w:t>.</w:t>
      </w:r>
    </w:p>
    <w:p w:rsidR="00771332" w:rsidRDefault="00FE7AE7">
      <w:pPr>
        <w:spacing w:after="120"/>
        <w:rPr>
          <w:i/>
          <w:iCs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>
        <w:rPr>
          <w:rFonts w:hint="eastAsia"/>
          <w:i/>
          <w:iCs/>
        </w:rPr>
        <w:t xml:space="preserve">: Regarding UL transmission with </w:t>
      </w:r>
      <w:proofErr w:type="spellStart"/>
      <w:r>
        <w:rPr>
          <w:rFonts w:hint="eastAsia"/>
          <w:i/>
          <w:iCs/>
        </w:rPr>
        <w:t>MTRP</w:t>
      </w:r>
      <w:proofErr w:type="spellEnd"/>
      <w:r>
        <w:rPr>
          <w:rFonts w:hint="eastAsia"/>
          <w:i/>
          <w:iCs/>
        </w:rPr>
        <w:t xml:space="preserve">/M-Panel in </w:t>
      </w:r>
      <w:proofErr w:type="spellStart"/>
      <w:r>
        <w:rPr>
          <w:rFonts w:hint="eastAsia"/>
          <w:i/>
          <w:iCs/>
        </w:rPr>
        <w:t>Rel</w:t>
      </w:r>
      <w:proofErr w:type="spellEnd"/>
      <w:r>
        <w:rPr>
          <w:rFonts w:hint="eastAsia"/>
          <w:i/>
          <w:iCs/>
        </w:rPr>
        <w:t>-17, support unified framework for both CB and non-CB PUSCH.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>one SRS reso</w:t>
      </w:r>
      <w:r>
        <w:rPr>
          <w:rFonts w:hint="eastAsia"/>
          <w:i/>
        </w:rPr>
        <w:t xml:space="preserve">urce set corresponds to a </w:t>
      </w:r>
      <w:proofErr w:type="spellStart"/>
      <w:r>
        <w:rPr>
          <w:rFonts w:hint="eastAsia"/>
          <w:i/>
        </w:rPr>
        <w:t>TRP</w:t>
      </w:r>
      <w:proofErr w:type="spellEnd"/>
      <w:r>
        <w:rPr>
          <w:rFonts w:hint="eastAsia"/>
          <w:i/>
        </w:rPr>
        <w:t xml:space="preserve"> or a </w:t>
      </w:r>
      <w:r>
        <w:rPr>
          <w:i/>
        </w:rPr>
        <w:t>UE p</w:t>
      </w:r>
      <w:r>
        <w:rPr>
          <w:rFonts w:hint="eastAsia"/>
          <w:i/>
        </w:rPr>
        <w:t>anel;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>one SRS resource set comprises one SRS resource;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  <w:rPr>
          <w:i/>
        </w:rPr>
      </w:pPr>
      <w:r>
        <w:rPr>
          <w:rFonts w:hint="eastAsia"/>
          <w:i/>
        </w:rPr>
        <w:t xml:space="preserve">one SRS resource supports one or more ports for usage of both CB and </w:t>
      </w:r>
      <w:proofErr w:type="spellStart"/>
      <w:r>
        <w:rPr>
          <w:rFonts w:hint="eastAsia"/>
          <w:i/>
        </w:rPr>
        <w:t>NCB</w:t>
      </w:r>
      <w:proofErr w:type="spellEnd"/>
      <w:r>
        <w:rPr>
          <w:rFonts w:hint="eastAsia"/>
          <w:i/>
        </w:rPr>
        <w:t>;</w:t>
      </w:r>
    </w:p>
    <w:p w:rsidR="00771332" w:rsidRDefault="00FE7AE7">
      <w:pPr>
        <w:pStyle w:val="ListParagraph5"/>
        <w:numPr>
          <w:ilvl w:val="0"/>
          <w:numId w:val="10"/>
        </w:numPr>
        <w:tabs>
          <w:tab w:val="clear" w:pos="420"/>
          <w:tab w:val="left" w:pos="400"/>
        </w:tabs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ind w:left="420" w:firstLineChars="0" w:firstLine="0"/>
        <w:contextualSpacing/>
        <w:textAlignment w:val="baseline"/>
      </w:pPr>
      <w:proofErr w:type="gramStart"/>
      <w:r>
        <w:rPr>
          <w:rFonts w:hint="eastAsia"/>
          <w:i/>
        </w:rPr>
        <w:t>a</w:t>
      </w:r>
      <w:proofErr w:type="gramEnd"/>
      <w:r>
        <w:rPr>
          <w:rFonts w:hint="eastAsia"/>
          <w:i/>
        </w:rPr>
        <w:t xml:space="preserve"> new defined </w:t>
      </w:r>
      <w:proofErr w:type="spellStart"/>
      <w:r>
        <w:rPr>
          <w:rFonts w:hint="eastAsia"/>
          <w:i/>
        </w:rPr>
        <w:t>TPMI</w:t>
      </w:r>
      <w:proofErr w:type="spellEnd"/>
      <w:r>
        <w:rPr>
          <w:rFonts w:hint="eastAsia"/>
          <w:i/>
        </w:rPr>
        <w:t xml:space="preserve"> field or port selection information is used for flexible port selecti</w:t>
      </w:r>
      <w:r>
        <w:rPr>
          <w:rFonts w:hint="eastAsia"/>
          <w:i/>
        </w:rPr>
        <w:t xml:space="preserve">on for </w:t>
      </w:r>
      <w:proofErr w:type="spellStart"/>
      <w:r>
        <w:rPr>
          <w:rFonts w:hint="eastAsia"/>
          <w:i/>
        </w:rPr>
        <w:t>NCB</w:t>
      </w:r>
      <w:proofErr w:type="spellEnd"/>
      <w:r>
        <w:rPr>
          <w:rFonts w:hint="eastAsia"/>
          <w:i/>
        </w:rPr>
        <w:t>.</w:t>
      </w:r>
    </w:p>
    <w:p w:rsidR="00771332" w:rsidRDefault="00FE7AE7">
      <w:pPr>
        <w:spacing w:beforeLines="50" w:before="120" w:after="120"/>
        <w:rPr>
          <w:b/>
          <w:i/>
        </w:rPr>
      </w:pPr>
      <w:r>
        <w:rPr>
          <w:b/>
          <w:i/>
        </w:rPr>
        <w:t xml:space="preserve">Observation 1: </w:t>
      </w:r>
    </w:p>
    <w:p w:rsidR="00771332" w:rsidRDefault="00FE7AE7">
      <w:pPr>
        <w:numPr>
          <w:ilvl w:val="1"/>
          <w:numId w:val="16"/>
        </w:numPr>
        <w:snapToGrid w:val="0"/>
        <w:spacing w:before="60" w:after="120" w:line="300" w:lineRule="auto"/>
        <w:rPr>
          <w:i/>
        </w:rPr>
      </w:pPr>
      <w:r>
        <w:rPr>
          <w:i/>
        </w:rPr>
        <w:t xml:space="preserve">Due to sharing a single </w:t>
      </w:r>
      <w:proofErr w:type="spellStart"/>
      <w:r>
        <w:rPr>
          <w:i/>
        </w:rPr>
        <w:t>RRC</w:t>
      </w:r>
      <w:proofErr w:type="spellEnd"/>
      <w:r>
        <w:rPr>
          <w:i/>
        </w:rPr>
        <w:t xml:space="preserve"> TCI state pool for a CC group rather than respective pools per CC, </w:t>
      </w:r>
      <w:r>
        <w:rPr>
          <w:rFonts w:eastAsia="t"/>
          <w:i/>
        </w:rPr>
        <w:t xml:space="preserve">Opt-1 </w:t>
      </w:r>
      <w:r>
        <w:rPr>
          <w:i/>
        </w:rPr>
        <w:t xml:space="preserve">can significantly save </w:t>
      </w:r>
      <w:proofErr w:type="spellStart"/>
      <w:r>
        <w:rPr>
          <w:i/>
        </w:rPr>
        <w:t>RRC</w:t>
      </w:r>
      <w:proofErr w:type="spellEnd"/>
      <w:r>
        <w:rPr>
          <w:i/>
        </w:rPr>
        <w:t xml:space="preserve"> overhead over Opt-2, e.g., </w:t>
      </w:r>
      <w:proofErr w:type="spellStart"/>
      <w:r>
        <w:rPr>
          <w:i/>
        </w:rPr>
        <w:t>1</w:t>
      </w:r>
      <w:r>
        <w:rPr>
          <w:rFonts w:hint="eastAsia"/>
          <w:i/>
        </w:rPr>
        <w:t>.12</w:t>
      </w:r>
      <w:r>
        <w:rPr>
          <w:i/>
        </w:rPr>
        <w:t>kB</w:t>
      </w:r>
      <w:proofErr w:type="spellEnd"/>
      <w:r>
        <w:rPr>
          <w:i/>
        </w:rPr>
        <w:t xml:space="preserve"> vs 1</w:t>
      </w:r>
      <w:r>
        <w:rPr>
          <w:rFonts w:hint="eastAsia"/>
          <w:i/>
        </w:rPr>
        <w:t>43.36</w:t>
      </w:r>
      <w:r>
        <w:rPr>
          <w:i/>
        </w:rPr>
        <w:t xml:space="preserve"> kB.</w:t>
      </w:r>
    </w:p>
    <w:p w:rsidR="00771332" w:rsidRDefault="00FE7AE7">
      <w:pPr>
        <w:numPr>
          <w:ilvl w:val="1"/>
          <w:numId w:val="16"/>
        </w:numPr>
        <w:snapToGrid w:val="0"/>
        <w:spacing w:before="60" w:after="120" w:line="300" w:lineRule="auto"/>
        <w:rPr>
          <w:i/>
          <w:iCs/>
        </w:rPr>
      </w:pPr>
      <w:r>
        <w:rPr>
          <w:i/>
        </w:rPr>
        <w:t xml:space="preserve">Configuration flexibility of Opt-1 is sufficient for unified TCI indication, considering the identical RS configuration (e.g., </w:t>
      </w:r>
      <w:proofErr w:type="spellStart"/>
      <w:r>
        <w:rPr>
          <w:i/>
        </w:rPr>
        <w:t>TRS</w:t>
      </w:r>
      <w:proofErr w:type="spellEnd"/>
      <w:r>
        <w:rPr>
          <w:i/>
        </w:rPr>
        <w:t>) across multiple CCs under the requirement of updating a common beam for all RS/channels, although losing some flexibility co</w:t>
      </w:r>
      <w:r>
        <w:rPr>
          <w:i/>
        </w:rPr>
        <w:t xml:space="preserve">mpared with Opt-2.  </w:t>
      </w:r>
    </w:p>
    <w:p w:rsidR="00771332" w:rsidRDefault="00FE7AE7">
      <w:pPr>
        <w:overflowPunct w:val="0"/>
        <w:autoSpaceDE w:val="0"/>
        <w:autoSpaceDN w:val="0"/>
        <w:adjustRightInd w:val="0"/>
        <w:snapToGrid w:val="0"/>
        <w:spacing w:beforeLines="25" w:before="60" w:afterLines="25" w:after="60" w:line="300" w:lineRule="auto"/>
        <w:textAlignment w:val="baseline"/>
        <w:rPr>
          <w:i/>
        </w:rPr>
      </w:pPr>
      <w:r>
        <w:rPr>
          <w:rFonts w:eastAsia="微软雅黑" w:hint="eastAsia"/>
          <w:b/>
          <w:i/>
          <w:lang w:val="en-GB"/>
        </w:rPr>
        <w:t>P</w:t>
      </w:r>
      <w:r>
        <w:rPr>
          <w:rFonts w:eastAsia="微软雅黑"/>
          <w:b/>
          <w:i/>
          <w:lang w:val="en-GB"/>
        </w:rPr>
        <w:t xml:space="preserve">roposal </w:t>
      </w:r>
      <w:r>
        <w:rPr>
          <w:rFonts w:eastAsia="微软雅黑"/>
          <w:b/>
          <w:i/>
        </w:rPr>
        <w:t>4</w:t>
      </w:r>
      <w:r>
        <w:rPr>
          <w:rFonts w:eastAsia="微软雅黑"/>
          <w:b/>
          <w:i/>
          <w:lang w:val="en-GB"/>
        </w:rPr>
        <w:t>:</w:t>
      </w:r>
      <w:r>
        <w:rPr>
          <w:rFonts w:eastAsia="微软雅黑" w:hint="eastAsia"/>
          <w:i/>
          <w:lang w:val="en-GB"/>
        </w:rPr>
        <w:t xml:space="preserve"> </w:t>
      </w:r>
      <w:r>
        <w:rPr>
          <w:rFonts w:eastAsia="微软雅黑" w:hint="eastAsia"/>
          <w:i/>
        </w:rPr>
        <w:t>For intra/inter-band CA, s</w:t>
      </w:r>
      <w:r>
        <w:rPr>
          <w:rFonts w:eastAsia="微软雅黑"/>
          <w:i/>
        </w:rPr>
        <w:t xml:space="preserve">upport the </w:t>
      </w:r>
      <w:r>
        <w:rPr>
          <w:rFonts w:eastAsia="微软雅黑" w:hint="eastAsia"/>
          <w:i/>
          <w:lang w:val="en-GB"/>
        </w:rPr>
        <w:t xml:space="preserve">mechanism of sharing a single </w:t>
      </w:r>
      <w:proofErr w:type="spellStart"/>
      <w:r>
        <w:rPr>
          <w:rFonts w:eastAsia="微软雅黑" w:hint="eastAsia"/>
          <w:i/>
          <w:lang w:val="en-GB"/>
        </w:rPr>
        <w:t>RRC</w:t>
      </w:r>
      <w:proofErr w:type="spellEnd"/>
      <w:r>
        <w:rPr>
          <w:rFonts w:eastAsia="微软雅黑" w:hint="eastAsia"/>
          <w:i/>
          <w:lang w:val="en-GB"/>
        </w:rPr>
        <w:t xml:space="preserve"> TCI state pool for the set of configured CCs</w:t>
      </w:r>
      <w:r>
        <w:rPr>
          <w:rFonts w:eastAsia="微软雅黑" w:hint="eastAsia"/>
          <w:i/>
        </w:rPr>
        <w:t xml:space="preserve"> (Opt-1)</w:t>
      </w:r>
      <w:r>
        <w:rPr>
          <w:rFonts w:hint="eastAsia"/>
          <w:i/>
        </w:rPr>
        <w:t>.</w:t>
      </w:r>
    </w:p>
    <w:p w:rsidR="00771332" w:rsidRDefault="00FE7AE7">
      <w:pPr>
        <w:pStyle w:val="ListParagraph2"/>
        <w:numPr>
          <w:ilvl w:val="0"/>
          <w:numId w:val="14"/>
        </w:numPr>
        <w:snapToGrid w:val="0"/>
        <w:spacing w:beforeLines="25" w:before="60" w:afterLines="25" w:after="60" w:line="300" w:lineRule="auto"/>
        <w:ind w:firstLineChars="0"/>
        <w:rPr>
          <w:rFonts w:eastAsia="微软雅黑"/>
          <w:i/>
          <w:lang w:val="en-GB"/>
        </w:rPr>
      </w:pPr>
      <w:r>
        <w:rPr>
          <w:i/>
        </w:rPr>
        <w:t xml:space="preserve">Down-select at least one of following candidate solutions for determining </w:t>
      </w:r>
      <w:proofErr w:type="spellStart"/>
      <w:r>
        <w:rPr>
          <w:rFonts w:hint="eastAsia"/>
          <w:i/>
        </w:rPr>
        <w:t>QCL</w:t>
      </w:r>
      <w:proofErr w:type="spellEnd"/>
      <w:r>
        <w:rPr>
          <w:rFonts w:hint="eastAsia"/>
          <w:i/>
        </w:rPr>
        <w:t xml:space="preserve"> Type-A RS in the target CC/</w:t>
      </w:r>
      <w:proofErr w:type="spellStart"/>
      <w:r>
        <w:rPr>
          <w:rFonts w:hint="eastAsia"/>
          <w:i/>
        </w:rPr>
        <w:t>BWP</w:t>
      </w:r>
      <w:proofErr w:type="spellEnd"/>
      <w:r>
        <w:rPr>
          <w:rFonts w:hint="eastAsia"/>
          <w:i/>
        </w:rPr>
        <w:t xml:space="preserve"> according to the </w:t>
      </w:r>
      <w:proofErr w:type="spellStart"/>
      <w:r>
        <w:rPr>
          <w:rFonts w:hint="eastAsia"/>
          <w:i/>
        </w:rPr>
        <w:t>QCL</w:t>
      </w:r>
      <w:proofErr w:type="spellEnd"/>
      <w:r>
        <w:rPr>
          <w:rFonts w:hint="eastAsia"/>
          <w:i/>
        </w:rPr>
        <w:t xml:space="preserve"> Type-A </w:t>
      </w:r>
      <w:r>
        <w:rPr>
          <w:rFonts w:hint="eastAsia"/>
          <w:i/>
        </w:rPr>
        <w:t xml:space="preserve">RS </w:t>
      </w:r>
      <w:r>
        <w:rPr>
          <w:rFonts w:hint="eastAsia"/>
          <w:i/>
        </w:rPr>
        <w:t>indicated in the TCI states of reference CC/</w:t>
      </w:r>
      <w:proofErr w:type="spellStart"/>
      <w:r>
        <w:rPr>
          <w:rFonts w:hint="eastAsia"/>
          <w:i/>
        </w:rPr>
        <w:t>BWP</w:t>
      </w:r>
      <w:proofErr w:type="spellEnd"/>
      <w:r>
        <w:rPr>
          <w:i/>
        </w:rPr>
        <w:t>.</w:t>
      </w:r>
      <w:r>
        <w:rPr>
          <w:rFonts w:hint="eastAsia"/>
          <w:i/>
        </w:rPr>
        <w:t xml:space="preserve"> </w:t>
      </w:r>
    </w:p>
    <w:p w:rsidR="00771332" w:rsidRDefault="00FE7AE7">
      <w:pPr>
        <w:pStyle w:val="ListParagraph2"/>
        <w:numPr>
          <w:ilvl w:val="1"/>
          <w:numId w:val="14"/>
        </w:numPr>
        <w:snapToGrid w:val="0"/>
        <w:spacing w:beforeLines="25" w:before="60" w:afterLines="25" w:after="60" w:line="300" w:lineRule="auto"/>
        <w:ind w:firstLineChars="0"/>
        <w:rPr>
          <w:rFonts w:eastAsia="微软雅黑"/>
          <w:i/>
          <w:lang w:val="en-GB"/>
        </w:rPr>
      </w:pPr>
      <w:r>
        <w:rPr>
          <w:i/>
          <w:lang w:val="en-GB"/>
        </w:rPr>
        <w:t>Alt-1:</w:t>
      </w:r>
      <w:r>
        <w:rPr>
          <w:i/>
          <w:szCs w:val="22"/>
          <w:lang w:val="en-GB"/>
        </w:rPr>
        <w:t xml:space="preserve"> A CC ID for </w:t>
      </w:r>
      <w:proofErr w:type="spellStart"/>
      <w:r>
        <w:rPr>
          <w:i/>
          <w:szCs w:val="22"/>
          <w:lang w:val="en-GB"/>
        </w:rPr>
        <w:t>QCL</w:t>
      </w:r>
      <w:proofErr w:type="spellEnd"/>
      <w:r>
        <w:rPr>
          <w:i/>
          <w:szCs w:val="22"/>
          <w:lang w:val="en-GB"/>
        </w:rPr>
        <w:t xml:space="preserve">-Type </w:t>
      </w:r>
      <w:proofErr w:type="gramStart"/>
      <w:r>
        <w:rPr>
          <w:i/>
          <w:szCs w:val="22"/>
          <w:lang w:val="en-GB"/>
        </w:rPr>
        <w:t>A</w:t>
      </w:r>
      <w:proofErr w:type="gramEnd"/>
      <w:r>
        <w:rPr>
          <w:i/>
          <w:szCs w:val="22"/>
          <w:lang w:val="en-GB"/>
        </w:rPr>
        <w:t xml:space="preserve"> RS is absent in a TCI state</w:t>
      </w:r>
      <w:r>
        <w:rPr>
          <w:i/>
          <w:lang w:val="en-GB"/>
        </w:rPr>
        <w:t xml:space="preserve"> in a reference cell</w:t>
      </w:r>
      <w:r>
        <w:rPr>
          <w:i/>
          <w:szCs w:val="22"/>
          <w:lang w:val="en-GB"/>
        </w:rPr>
        <w:t xml:space="preserve">, and the CC ID for </w:t>
      </w:r>
      <w:proofErr w:type="spellStart"/>
      <w:r>
        <w:rPr>
          <w:i/>
          <w:szCs w:val="22"/>
          <w:lang w:val="en-GB"/>
        </w:rPr>
        <w:t>QCL</w:t>
      </w:r>
      <w:proofErr w:type="spellEnd"/>
      <w:r>
        <w:rPr>
          <w:i/>
          <w:szCs w:val="22"/>
          <w:lang w:val="en-GB"/>
        </w:rPr>
        <w:t xml:space="preserve">-Type A RS is determined according to a </w:t>
      </w:r>
      <w:r>
        <w:rPr>
          <w:i/>
          <w:szCs w:val="22"/>
          <w:lang w:val="en-GB"/>
        </w:rPr>
        <w:t>target CC of the TCI state.</w:t>
      </w:r>
    </w:p>
    <w:p w:rsidR="00771332" w:rsidRDefault="00FE7AE7">
      <w:pPr>
        <w:pStyle w:val="ListParagraph2"/>
        <w:numPr>
          <w:ilvl w:val="1"/>
          <w:numId w:val="14"/>
        </w:numPr>
        <w:snapToGrid w:val="0"/>
        <w:spacing w:beforeLines="25" w:before="60" w:afterLines="25" w:after="60" w:line="300" w:lineRule="auto"/>
        <w:ind w:firstLineChars="0"/>
        <w:rPr>
          <w:rFonts w:eastAsia="微软雅黑"/>
          <w:i/>
          <w:lang w:val="en-GB"/>
        </w:rPr>
      </w:pPr>
      <w:r>
        <w:rPr>
          <w:i/>
          <w:lang w:val="en-GB"/>
        </w:rPr>
        <w:t xml:space="preserve">Alt-2: </w:t>
      </w:r>
      <w:r>
        <w:rPr>
          <w:i/>
        </w:rPr>
        <w:t>A</w:t>
      </w:r>
      <w:r>
        <w:rPr>
          <w:rFonts w:hint="eastAsia"/>
          <w:i/>
        </w:rPr>
        <w:t xml:space="preserve"> cell-group TCI state pool</w:t>
      </w:r>
      <w:r>
        <w:rPr>
          <w:i/>
        </w:rPr>
        <w:t xml:space="preserve"> is introduced, and </w:t>
      </w:r>
      <w:r>
        <w:rPr>
          <w:rFonts w:eastAsia="微软雅黑" w:hint="eastAsia"/>
          <w:i/>
          <w:lang w:val="en-GB"/>
        </w:rPr>
        <w:t>the same resource ID</w:t>
      </w:r>
      <w:r>
        <w:rPr>
          <w:rFonts w:eastAsia="微软雅黑" w:hint="eastAsia"/>
          <w:i/>
        </w:rPr>
        <w:t xml:space="preserve"> of the </w:t>
      </w:r>
      <w:proofErr w:type="spellStart"/>
      <w:r>
        <w:rPr>
          <w:rFonts w:eastAsia="微软雅黑" w:hint="eastAsia"/>
          <w:i/>
          <w:lang w:val="en-GB"/>
        </w:rPr>
        <w:t>QCL</w:t>
      </w:r>
      <w:proofErr w:type="spellEnd"/>
      <w:r>
        <w:rPr>
          <w:rFonts w:eastAsia="微软雅黑"/>
          <w:i/>
          <w:lang w:val="en-GB"/>
        </w:rPr>
        <w:t>-</w:t>
      </w:r>
      <w:r>
        <w:rPr>
          <w:rFonts w:eastAsia="微软雅黑" w:hint="eastAsia"/>
          <w:i/>
          <w:lang w:val="en-GB"/>
        </w:rPr>
        <w:t>Type</w:t>
      </w:r>
      <w:r>
        <w:rPr>
          <w:rFonts w:eastAsia="微软雅黑"/>
          <w:i/>
          <w:lang w:val="en-GB"/>
        </w:rPr>
        <w:t xml:space="preserve"> </w:t>
      </w:r>
      <w:proofErr w:type="gramStart"/>
      <w:r>
        <w:rPr>
          <w:rFonts w:eastAsia="微软雅黑" w:hint="eastAsia"/>
          <w:i/>
          <w:lang w:val="en-GB"/>
        </w:rPr>
        <w:t>A</w:t>
      </w:r>
      <w:proofErr w:type="gramEnd"/>
      <w:r>
        <w:rPr>
          <w:rFonts w:eastAsia="微软雅黑" w:hint="eastAsia"/>
          <w:i/>
          <w:lang w:val="en-GB"/>
        </w:rPr>
        <w:t xml:space="preserve"> RS</w:t>
      </w:r>
      <w:r>
        <w:rPr>
          <w:rFonts w:eastAsia="微软雅黑" w:hint="eastAsia"/>
          <w:i/>
        </w:rPr>
        <w:t xml:space="preserve"> is applied to the CCs in the same CC group.</w:t>
      </w:r>
    </w:p>
    <w:p w:rsidR="00771332" w:rsidRDefault="00FE7AE7" w:rsidP="006E6FC0">
      <w:pPr>
        <w:pStyle w:val="ListParagraph2"/>
        <w:numPr>
          <w:ilvl w:val="0"/>
          <w:numId w:val="14"/>
        </w:numPr>
        <w:snapToGrid w:val="0"/>
        <w:spacing w:beforeLines="25" w:before="60" w:afterLines="25" w:after="60" w:line="300" w:lineRule="auto"/>
        <w:ind w:firstLineChars="0"/>
        <w:rPr>
          <w:b/>
          <w:bCs/>
          <w:kern w:val="2"/>
          <w:sz w:val="24"/>
          <w:szCs w:val="24"/>
        </w:rPr>
      </w:pPr>
      <w:r>
        <w:rPr>
          <w:rFonts w:eastAsia="微软雅黑"/>
          <w:i/>
          <w:lang w:val="en-GB"/>
        </w:rPr>
        <w:t xml:space="preserve">Note that </w:t>
      </w:r>
      <w:proofErr w:type="spellStart"/>
      <w:r>
        <w:rPr>
          <w:rFonts w:eastAsia="微软雅黑" w:hint="eastAsia"/>
          <w:i/>
          <w:lang w:val="en-GB"/>
        </w:rPr>
        <w:t>Q</w:t>
      </w:r>
      <w:r>
        <w:rPr>
          <w:rFonts w:eastAsia="微软雅黑"/>
          <w:i/>
          <w:lang w:val="en-GB"/>
        </w:rPr>
        <w:t>CL</w:t>
      </w:r>
      <w:proofErr w:type="spellEnd"/>
      <w:r>
        <w:rPr>
          <w:rFonts w:eastAsia="微软雅黑"/>
          <w:i/>
          <w:lang w:val="en-GB"/>
        </w:rPr>
        <w:t>-Type D RS in a TCI state can be applied to all CC</w:t>
      </w:r>
      <w:r>
        <w:rPr>
          <w:rFonts w:eastAsia="微软雅黑" w:hint="eastAsia"/>
          <w:i/>
        </w:rPr>
        <w:t>s</w:t>
      </w:r>
      <w:r>
        <w:rPr>
          <w:rFonts w:eastAsia="微软雅黑"/>
          <w:i/>
          <w:lang w:val="en-GB"/>
        </w:rPr>
        <w:t xml:space="preserve"> in the set of CC</w:t>
      </w:r>
      <w:r>
        <w:rPr>
          <w:rFonts w:eastAsia="微软雅黑" w:hint="eastAsia"/>
          <w:i/>
        </w:rPr>
        <w:t>s</w:t>
      </w:r>
      <w:r>
        <w:rPr>
          <w:rFonts w:eastAsia="微软雅黑"/>
          <w:i/>
        </w:rPr>
        <w:t xml:space="preserve"> for D</w:t>
      </w:r>
      <w:r>
        <w:rPr>
          <w:rFonts w:eastAsia="微软雅黑"/>
          <w:i/>
        </w:rPr>
        <w:t xml:space="preserve">L/UL spatial domain filter </w:t>
      </w:r>
      <w:r w:rsidRPr="006E6FC0">
        <w:rPr>
          <w:i/>
        </w:rPr>
        <w:t>determination</w:t>
      </w:r>
      <w:r>
        <w:rPr>
          <w:rFonts w:eastAsia="微软雅黑"/>
          <w:i/>
          <w:lang w:val="en-GB"/>
        </w:rPr>
        <w:t>.</w:t>
      </w:r>
    </w:p>
    <w:p w:rsidR="00771332" w:rsidRDefault="00FE7AE7">
      <w:pPr>
        <w:spacing w:beforeLines="100" w:before="240" w:after="120"/>
        <w:rPr>
          <w:i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</w:rPr>
        <w:t>2</w:t>
      </w:r>
      <w:r>
        <w:rPr>
          <w:b/>
          <w:i/>
        </w:rPr>
        <w:t xml:space="preserve">: </w:t>
      </w:r>
      <w:r>
        <w:rPr>
          <w:i/>
        </w:rPr>
        <w:t>From the evaluation results, it can be observed that: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>Performance does not vary much as number of beams increases for non-group based reporting.</w:t>
      </w:r>
    </w:p>
    <w:p w:rsidR="00771332" w:rsidRDefault="00FE7AE7" w:rsidP="006E6FC0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 xml:space="preserve">Performance of group based reporting with 2 beams </w:t>
      </w:r>
      <w:r>
        <w:rPr>
          <w:i/>
        </w:rPr>
        <w:t>outperforms non-group based reporting even with 16 beams</w:t>
      </w:r>
      <w:r>
        <w:rPr>
          <w:rFonts w:hint="eastAsia"/>
          <w:i/>
        </w:rPr>
        <w:t>.</w:t>
      </w:r>
    </w:p>
    <w:p w:rsidR="00771332" w:rsidRDefault="00FE7AE7">
      <w:pPr>
        <w:spacing w:beforeLines="100" w:before="240" w:after="120"/>
        <w:rPr>
          <w:i/>
        </w:rPr>
      </w:pPr>
      <w:r>
        <w:t xml:space="preserve"> </w:t>
      </w:r>
      <w:r>
        <w:rPr>
          <w:b/>
          <w:i/>
        </w:rPr>
        <w:t xml:space="preserve">Observation </w:t>
      </w:r>
      <w:r>
        <w:rPr>
          <w:rFonts w:hint="eastAsia"/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>From the evaluation results, it can be observed that: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>Increase number of beams per group can bring performance benefit.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r>
        <w:rPr>
          <w:i/>
        </w:rPr>
        <w:t>Increase number of groups can bring higher performance gain to</w:t>
      </w:r>
      <w:r>
        <w:rPr>
          <w:i/>
        </w:rPr>
        <w:t xml:space="preserve"> combat blockage</w:t>
      </w:r>
      <w:r>
        <w:rPr>
          <w:rFonts w:hint="eastAsia"/>
          <w:i/>
        </w:rPr>
        <w:t>.</w:t>
      </w:r>
    </w:p>
    <w:p w:rsidR="00771332" w:rsidRDefault="00FE7AE7">
      <w:pPr>
        <w:spacing w:before="120" w:after="120"/>
        <w:rPr>
          <w:b/>
          <w:i/>
        </w:rPr>
      </w:pPr>
      <w:r>
        <w:rPr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5:</w:t>
      </w:r>
      <w:r>
        <w:rPr>
          <w:rFonts w:hint="eastAsia"/>
          <w:b/>
          <w:i/>
        </w:rPr>
        <w:t xml:space="preserve"> </w:t>
      </w:r>
      <w:r>
        <w:rPr>
          <w:bCs/>
          <w:i/>
          <w:iCs/>
        </w:rPr>
        <w:t xml:space="preserve">For Option-2 group based beam reporting, support at least 4 beam groups in </w:t>
      </w:r>
      <w:proofErr w:type="spellStart"/>
      <w:r>
        <w:rPr>
          <w:bCs/>
          <w:i/>
          <w:iCs/>
        </w:rPr>
        <w:t>Rel</w:t>
      </w:r>
      <w:proofErr w:type="spellEnd"/>
      <w:r>
        <w:rPr>
          <w:bCs/>
          <w:i/>
          <w:iCs/>
        </w:rPr>
        <w:t xml:space="preserve">-17.  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/>
        <w:ind w:left="780"/>
        <w:rPr>
          <w:i/>
        </w:rPr>
      </w:pPr>
      <w:proofErr w:type="spellStart"/>
      <w:r>
        <w:rPr>
          <w:bCs/>
          <w:i/>
          <w:iCs/>
        </w:rPr>
        <w:t>FFS</w:t>
      </w:r>
      <w:proofErr w:type="spellEnd"/>
      <w:r>
        <w:rPr>
          <w:bCs/>
          <w:i/>
          <w:iCs/>
        </w:rPr>
        <w:t xml:space="preserve"> on more reported groups or beams considering more UE panels. </w:t>
      </w:r>
    </w:p>
    <w:p w:rsidR="00771332" w:rsidRDefault="00FE7AE7">
      <w:pPr>
        <w:spacing w:afterLines="0" w:after="0" w:line="240" w:lineRule="auto"/>
        <w:jc w:val="left"/>
        <w:rPr>
          <w:rFonts w:eastAsia="微软雅黑"/>
          <w:i/>
          <w:lang w:val="en-GB"/>
        </w:rPr>
      </w:pPr>
      <w:r>
        <w:rPr>
          <w:rFonts w:hint="eastAsia"/>
          <w:b/>
          <w:bCs/>
          <w:i/>
          <w:iCs/>
          <w:lang w:val="en-GB"/>
        </w:rPr>
        <w:t>P</w:t>
      </w:r>
      <w:r>
        <w:rPr>
          <w:b/>
          <w:bCs/>
          <w:i/>
          <w:iCs/>
          <w:lang w:val="en-GB"/>
        </w:rPr>
        <w:t xml:space="preserve">roposal </w:t>
      </w:r>
      <w:r>
        <w:rPr>
          <w:rFonts w:hint="eastAsia"/>
          <w:b/>
          <w:bCs/>
          <w:i/>
          <w:iCs/>
        </w:rPr>
        <w:t>6</w:t>
      </w:r>
      <w:r>
        <w:rPr>
          <w:i/>
          <w:iCs/>
          <w:lang w:val="en-GB"/>
        </w:rPr>
        <w:t>:</w:t>
      </w:r>
      <w:r>
        <w:rPr>
          <w:rFonts w:hint="eastAsia"/>
          <w:i/>
          <w:iCs/>
          <w:lang w:val="en-GB"/>
        </w:rPr>
        <w:t xml:space="preserve"> </w:t>
      </w:r>
      <w:r>
        <w:rPr>
          <w:rFonts w:eastAsia="微软雅黑" w:hint="eastAsia"/>
          <w:i/>
        </w:rPr>
        <w:t>According to the measurement of channel quality by UE</w:t>
      </w:r>
      <w:r>
        <w:rPr>
          <w:rFonts w:eastAsia="微软雅黑" w:hint="eastAsia"/>
          <w:i/>
          <w:lang w:val="en-GB"/>
        </w:rPr>
        <w:t>,</w:t>
      </w:r>
    </w:p>
    <w:p w:rsidR="00771332" w:rsidRDefault="00FE7AE7">
      <w:pPr>
        <w:numPr>
          <w:ilvl w:val="0"/>
          <w:numId w:val="17"/>
        </w:numPr>
        <w:tabs>
          <w:tab w:val="left" w:pos="720"/>
        </w:tabs>
        <w:spacing w:before="120" w:after="120" w:line="300" w:lineRule="auto"/>
        <w:ind w:left="780"/>
        <w:rPr>
          <w:bCs/>
          <w:i/>
          <w:iCs/>
          <w:lang w:val="en-GB"/>
        </w:rPr>
      </w:pPr>
      <w:r>
        <w:rPr>
          <w:bCs/>
          <w:i/>
          <w:iCs/>
        </w:rPr>
        <w:lastRenderedPageBreak/>
        <w:t xml:space="preserve">UE </w:t>
      </w:r>
      <w:r>
        <w:rPr>
          <w:bCs/>
          <w:i/>
          <w:iCs/>
        </w:rPr>
        <w:t xml:space="preserve">actively reports to </w:t>
      </w:r>
      <w:proofErr w:type="spellStart"/>
      <w:r>
        <w:rPr>
          <w:bCs/>
          <w:i/>
          <w:iCs/>
        </w:rPr>
        <w:t>TRP</w:t>
      </w:r>
      <w:proofErr w:type="spellEnd"/>
      <w:r>
        <w:rPr>
          <w:bCs/>
          <w:i/>
          <w:iCs/>
        </w:rPr>
        <w:t xml:space="preserve">, the report explicitly or implicitly indicates </w:t>
      </w:r>
      <w:proofErr w:type="spellStart"/>
      <w:r>
        <w:rPr>
          <w:bCs/>
          <w:i/>
          <w:iCs/>
        </w:rPr>
        <w:t>TRP</w:t>
      </w:r>
      <w:proofErr w:type="spellEnd"/>
      <w:r>
        <w:rPr>
          <w:bCs/>
          <w:i/>
          <w:iCs/>
        </w:rPr>
        <w:t xml:space="preserve"> handover mode from the following options:</w:t>
      </w:r>
    </w:p>
    <w:p w:rsidR="00771332" w:rsidRDefault="00FE7AE7">
      <w:pPr>
        <w:numPr>
          <w:ilvl w:val="0"/>
          <w:numId w:val="18"/>
        </w:numPr>
        <w:tabs>
          <w:tab w:val="clear" w:pos="840"/>
          <w:tab w:val="left" w:pos="420"/>
        </w:tabs>
        <w:spacing w:before="120" w:after="120"/>
        <w:rPr>
          <w:rFonts w:eastAsia="微软雅黑"/>
          <w:i/>
          <w:lang w:val="en-GB"/>
        </w:rPr>
      </w:pPr>
      <w:r>
        <w:rPr>
          <w:rFonts w:eastAsia="微软雅黑" w:hint="eastAsia"/>
          <w:i/>
          <w:lang w:val="en-GB"/>
        </w:rPr>
        <w:t xml:space="preserve">Mode 1: switch from </w:t>
      </w:r>
      <w:r>
        <w:rPr>
          <w:rFonts w:eastAsia="微软雅黑"/>
          <w:i/>
          <w:lang w:val="en-GB"/>
        </w:rPr>
        <w:t xml:space="preserve">a </w:t>
      </w:r>
      <w:proofErr w:type="spellStart"/>
      <w:r>
        <w:rPr>
          <w:rFonts w:eastAsia="微软雅黑" w:hint="eastAsia"/>
          <w:i/>
          <w:lang w:val="en-GB"/>
        </w:rPr>
        <w:t>TRP</w:t>
      </w:r>
      <w:proofErr w:type="spellEnd"/>
      <w:r>
        <w:rPr>
          <w:rFonts w:eastAsia="微软雅黑" w:hint="eastAsia"/>
          <w:i/>
          <w:lang w:val="en-GB"/>
        </w:rPr>
        <w:t xml:space="preserve"> to </w:t>
      </w:r>
      <w:r>
        <w:rPr>
          <w:rFonts w:eastAsia="微软雅黑"/>
          <w:i/>
          <w:lang w:val="en-GB"/>
        </w:rPr>
        <w:t>an</w:t>
      </w:r>
      <w:r>
        <w:rPr>
          <w:rFonts w:eastAsia="微软雅黑" w:hint="eastAsia"/>
          <w:i/>
          <w:lang w:val="en-GB"/>
        </w:rPr>
        <w:t>other</w:t>
      </w:r>
      <w:r>
        <w:rPr>
          <w:rFonts w:eastAsia="微软雅黑" w:hint="eastAsia"/>
          <w:i/>
        </w:rPr>
        <w:t xml:space="preserve"> </w:t>
      </w:r>
      <w:r>
        <w:rPr>
          <w:rFonts w:eastAsia="微软雅黑" w:hint="eastAsia"/>
          <w:i/>
          <w:lang w:val="en-GB"/>
        </w:rPr>
        <w:t>TRP.</w:t>
      </w:r>
    </w:p>
    <w:p w:rsidR="00771332" w:rsidRDefault="00FE7AE7" w:rsidP="006E6FC0">
      <w:pPr>
        <w:numPr>
          <w:ilvl w:val="0"/>
          <w:numId w:val="18"/>
        </w:numPr>
        <w:tabs>
          <w:tab w:val="clear" w:pos="840"/>
          <w:tab w:val="left" w:pos="420"/>
        </w:tabs>
        <w:spacing w:before="120" w:after="120"/>
        <w:rPr>
          <w:rFonts w:eastAsia="微软雅黑"/>
          <w:i/>
          <w:lang w:val="en-GB"/>
        </w:rPr>
      </w:pPr>
      <w:r>
        <w:rPr>
          <w:rFonts w:eastAsia="微软雅黑" w:hint="eastAsia"/>
          <w:i/>
          <w:lang w:val="en-GB"/>
        </w:rPr>
        <w:t>Mode 2: switch from single-</w:t>
      </w:r>
      <w:proofErr w:type="spellStart"/>
      <w:r>
        <w:rPr>
          <w:rFonts w:eastAsia="微软雅黑" w:hint="eastAsia"/>
          <w:i/>
          <w:lang w:val="en-GB"/>
        </w:rPr>
        <w:t>TRP</w:t>
      </w:r>
      <w:proofErr w:type="spellEnd"/>
      <w:r>
        <w:rPr>
          <w:rFonts w:eastAsia="微软雅黑" w:hint="eastAsia"/>
          <w:i/>
          <w:lang w:val="en-GB"/>
        </w:rPr>
        <w:t xml:space="preserve"> to multi-TRP.</w:t>
      </w:r>
    </w:p>
    <w:p w:rsidR="00771332" w:rsidRPr="006E6FC0" w:rsidRDefault="00FE7AE7" w:rsidP="006E6FC0">
      <w:pPr>
        <w:numPr>
          <w:ilvl w:val="0"/>
          <w:numId w:val="18"/>
        </w:numPr>
        <w:tabs>
          <w:tab w:val="clear" w:pos="840"/>
          <w:tab w:val="left" w:pos="420"/>
        </w:tabs>
        <w:spacing w:before="120" w:after="120"/>
        <w:rPr>
          <w:rFonts w:eastAsia="微软雅黑"/>
          <w:i/>
          <w:lang w:val="en-GB"/>
        </w:rPr>
      </w:pPr>
      <w:r w:rsidRPr="006E6FC0">
        <w:rPr>
          <w:rFonts w:eastAsia="微软雅黑" w:hint="eastAsia"/>
          <w:i/>
          <w:lang w:val="en-GB"/>
        </w:rPr>
        <w:t>Mode 3: switch from multi-</w:t>
      </w:r>
      <w:proofErr w:type="spellStart"/>
      <w:r w:rsidRPr="006E6FC0">
        <w:rPr>
          <w:rFonts w:eastAsia="微软雅黑" w:hint="eastAsia"/>
          <w:i/>
          <w:lang w:val="en-GB"/>
        </w:rPr>
        <w:t>TRP</w:t>
      </w:r>
      <w:proofErr w:type="spellEnd"/>
      <w:r w:rsidRPr="006E6FC0">
        <w:rPr>
          <w:rFonts w:eastAsia="微软雅黑" w:hint="eastAsia"/>
          <w:i/>
          <w:lang w:val="en-GB"/>
        </w:rPr>
        <w:t xml:space="preserve"> to single-TRP.</w:t>
      </w:r>
    </w:p>
    <w:p w:rsidR="00771332" w:rsidRDefault="00FE7AE7">
      <w:pPr>
        <w:pStyle w:val="ListParagraph5"/>
        <w:snapToGrid w:val="0"/>
        <w:spacing w:before="120" w:after="120" w:line="300" w:lineRule="auto"/>
        <w:ind w:firstLineChars="0" w:firstLine="0"/>
        <w:rPr>
          <w:i/>
        </w:rPr>
      </w:pPr>
      <w:r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7</w:t>
      </w:r>
      <w:r>
        <w:rPr>
          <w:rFonts w:hint="eastAsia"/>
          <w:b/>
          <w:i/>
        </w:rPr>
        <w:t>:</w:t>
      </w:r>
      <w:r>
        <w:rPr>
          <w:i/>
        </w:rPr>
        <w:t xml:space="preserve"> The </w:t>
      </w:r>
      <w:proofErr w:type="spellStart"/>
      <w:r>
        <w:rPr>
          <w:rFonts w:hint="eastAsia"/>
          <w:i/>
        </w:rPr>
        <w:t>SSB</w:t>
      </w:r>
      <w:proofErr w:type="spellEnd"/>
      <w:r>
        <w:rPr>
          <w:rFonts w:hint="eastAsia"/>
          <w:i/>
        </w:rPr>
        <w:t xml:space="preserve"> pool </w:t>
      </w:r>
      <w:r>
        <w:rPr>
          <w:i/>
        </w:rPr>
        <w:t>for</w:t>
      </w:r>
      <w:r>
        <w:rPr>
          <w:rFonts w:hint="eastAsia"/>
          <w:i/>
        </w:rPr>
        <w:t xml:space="preserve"> track</w:t>
      </w:r>
      <w:r>
        <w:rPr>
          <w:i/>
        </w:rPr>
        <w:t>ing</w:t>
      </w:r>
      <w:r>
        <w:rPr>
          <w:rFonts w:hint="eastAsia"/>
          <w:i/>
        </w:rPr>
        <w:t xml:space="preserve"> </w:t>
      </w:r>
      <w:r>
        <w:rPr>
          <w:i/>
        </w:rPr>
        <w:t>frequency/time synchronization</w:t>
      </w:r>
      <w:r>
        <w:rPr>
          <w:rFonts w:hint="eastAsia"/>
          <w:i/>
        </w:rPr>
        <w:t xml:space="preserve"> </w:t>
      </w:r>
      <w:r>
        <w:rPr>
          <w:i/>
        </w:rPr>
        <w:t xml:space="preserve">can be configured or activated by gNB </w:t>
      </w:r>
      <w:r>
        <w:rPr>
          <w:rFonts w:hint="eastAsia"/>
          <w:i/>
        </w:rPr>
        <w:t xml:space="preserve">in advance to reduce the latency of </w:t>
      </w:r>
      <w:r>
        <w:rPr>
          <w:i/>
        </w:rPr>
        <w:t xml:space="preserve">applying a </w:t>
      </w:r>
      <w:r>
        <w:rPr>
          <w:rFonts w:hint="eastAsia"/>
          <w:i/>
        </w:rPr>
        <w:t>new TCI state</w:t>
      </w:r>
      <w:r>
        <w:rPr>
          <w:i/>
        </w:rPr>
        <w:t xml:space="preserve"> for DL transmission, </w:t>
      </w:r>
      <w:r>
        <w:rPr>
          <w:rFonts w:hint="eastAsia"/>
          <w:i/>
        </w:rPr>
        <w:t>due to wait</w:t>
      </w:r>
      <w:r>
        <w:rPr>
          <w:i/>
        </w:rPr>
        <w:t>ing</w:t>
      </w:r>
      <w:r>
        <w:rPr>
          <w:rFonts w:hint="eastAsia"/>
          <w:i/>
        </w:rPr>
        <w:t xml:space="preserve"> for the first </w:t>
      </w:r>
      <w:proofErr w:type="spellStart"/>
      <w:r>
        <w:rPr>
          <w:rFonts w:hint="eastAsia"/>
          <w:i/>
        </w:rPr>
        <w:t>SSB</w:t>
      </w:r>
      <w:proofErr w:type="spellEnd"/>
      <w:r>
        <w:rPr>
          <w:rFonts w:hint="eastAsia"/>
          <w:i/>
        </w:rPr>
        <w:t xml:space="preserve"> transmission </w:t>
      </w:r>
      <w:r>
        <w:rPr>
          <w:i/>
        </w:rPr>
        <w:t>corresponding to</w:t>
      </w:r>
      <w:r>
        <w:rPr>
          <w:rFonts w:hint="eastAsia"/>
          <w:i/>
        </w:rPr>
        <w:t xml:space="preserve"> the </w:t>
      </w:r>
      <w:r>
        <w:rPr>
          <w:rFonts w:hint="eastAsia"/>
          <w:i/>
        </w:rPr>
        <w:t>TCI state.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8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</w:rPr>
        <w:t>UE automatically initiate</w:t>
      </w:r>
      <w:r>
        <w:rPr>
          <w:i/>
        </w:rPr>
        <w:t>s</w:t>
      </w:r>
      <w:r>
        <w:rPr>
          <w:rFonts w:hint="eastAsia"/>
          <w:i/>
        </w:rPr>
        <w:t xml:space="preserve"> an </w:t>
      </w:r>
      <w:proofErr w:type="spellStart"/>
      <w:r>
        <w:rPr>
          <w:rFonts w:hint="eastAsia"/>
          <w:i/>
        </w:rPr>
        <w:t>L1</w:t>
      </w:r>
      <w:proofErr w:type="spellEnd"/>
      <w:r>
        <w:rPr>
          <w:rFonts w:hint="eastAsia"/>
          <w:i/>
        </w:rPr>
        <w:t xml:space="preserve"> reporting of neighboring cell when it detects </w:t>
      </w:r>
      <w:r>
        <w:rPr>
          <w:i/>
        </w:rPr>
        <w:t xml:space="preserve">that </w:t>
      </w:r>
      <w:r>
        <w:rPr>
          <w:rFonts w:hint="eastAsia"/>
          <w:i/>
        </w:rPr>
        <w:t>a</w:t>
      </w:r>
      <w:r>
        <w:rPr>
          <w:i/>
        </w:rPr>
        <w:t>n</w:t>
      </w:r>
      <w:r>
        <w:rPr>
          <w:rFonts w:hint="eastAsia"/>
          <w:i/>
        </w:rPr>
        <w:t xml:space="preserve"> </w:t>
      </w:r>
      <w:proofErr w:type="spellStart"/>
      <w:r>
        <w:rPr>
          <w:rFonts w:hint="eastAsia"/>
          <w:i/>
        </w:rPr>
        <w:t>L3</w:t>
      </w:r>
      <w:proofErr w:type="spellEnd"/>
      <w:r>
        <w:rPr>
          <w:rFonts w:hint="eastAsia"/>
          <w:i/>
        </w:rPr>
        <w:t xml:space="preserve"> </w:t>
      </w:r>
      <w:r>
        <w:rPr>
          <w:i/>
        </w:rPr>
        <w:t>mobility</w:t>
      </w:r>
      <w:r>
        <w:rPr>
          <w:rFonts w:hint="eastAsia"/>
          <w:i/>
        </w:rPr>
        <w:t xml:space="preserve"> event happen</w:t>
      </w:r>
      <w:r>
        <w:rPr>
          <w:i/>
        </w:rPr>
        <w:t>s</w:t>
      </w:r>
      <w:r>
        <w:rPr>
          <w:rFonts w:hint="eastAsia"/>
          <w:i/>
        </w:rPr>
        <w:t>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9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</w:rPr>
        <w:t>gNB configures neighboring cell information for a</w:t>
      </w:r>
      <w:r>
        <w:rPr>
          <w:i/>
        </w:rPr>
        <w:t>n</w:t>
      </w:r>
      <w:r>
        <w:rPr>
          <w:rFonts w:hint="eastAsia"/>
          <w:i/>
        </w:rPr>
        <w:t xml:space="preserve"> </w:t>
      </w:r>
      <w:proofErr w:type="spellStart"/>
      <w:r>
        <w:rPr>
          <w:rFonts w:hint="eastAsia"/>
          <w:i/>
        </w:rPr>
        <w:t>L1</w:t>
      </w:r>
      <w:proofErr w:type="spellEnd"/>
      <w:r>
        <w:rPr>
          <w:rFonts w:hint="eastAsia"/>
          <w:i/>
        </w:rPr>
        <w:t xml:space="preserve"> reporting using MAC-CE.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10</w:t>
      </w:r>
      <w:r>
        <w:rPr>
          <w:rFonts w:hint="eastAsia"/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rFonts w:hint="eastAsia"/>
          <w:i/>
        </w:rPr>
        <w:t>When a serving c</w:t>
      </w:r>
      <w:r>
        <w:rPr>
          <w:rFonts w:hint="eastAsia"/>
          <w:i/>
        </w:rPr>
        <w:t xml:space="preserve">ell is associated with multiple mobility RS sets corresponding to multiple </w:t>
      </w:r>
      <w:proofErr w:type="spellStart"/>
      <w:r>
        <w:rPr>
          <w:rFonts w:hint="eastAsia"/>
          <w:i/>
        </w:rPr>
        <w:t>PCIs</w:t>
      </w:r>
      <w:proofErr w:type="spellEnd"/>
      <w:r>
        <w:rPr>
          <w:rFonts w:hint="eastAsia"/>
          <w:i/>
        </w:rPr>
        <w:t>, the PCI of a measurement signal set on which the quality of the serving cell is got should be clarified.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  <w:sz w:val="21"/>
          <w:szCs w:val="22"/>
        </w:rPr>
      </w:pPr>
      <w:r>
        <w:rPr>
          <w:rFonts w:hint="eastAsia"/>
          <w:b/>
          <w:bCs/>
          <w:i/>
          <w:iCs/>
        </w:rPr>
        <w:t>Proposal 1</w:t>
      </w:r>
      <w:r>
        <w:rPr>
          <w:rFonts w:hint="eastAsia"/>
          <w:b/>
          <w:bCs/>
          <w:i/>
          <w:iCs/>
        </w:rPr>
        <w:t>1</w:t>
      </w:r>
      <w:r>
        <w:rPr>
          <w:rFonts w:hint="eastAsia"/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rFonts w:hint="eastAsia"/>
          <w:i/>
          <w:sz w:val="21"/>
          <w:szCs w:val="22"/>
        </w:rPr>
        <w:t xml:space="preserve">Some </w:t>
      </w:r>
      <w:proofErr w:type="spellStart"/>
      <w:r>
        <w:rPr>
          <w:rFonts w:hint="eastAsia"/>
          <w:i/>
          <w:sz w:val="21"/>
          <w:szCs w:val="22"/>
        </w:rPr>
        <w:t>RRC</w:t>
      </w:r>
      <w:proofErr w:type="spellEnd"/>
      <w:r>
        <w:rPr>
          <w:rFonts w:hint="eastAsia"/>
          <w:i/>
          <w:sz w:val="21"/>
          <w:szCs w:val="22"/>
        </w:rPr>
        <w:t xml:space="preserve"> </w:t>
      </w:r>
      <w:r>
        <w:rPr>
          <w:rFonts w:hint="eastAsia"/>
          <w:i/>
          <w:sz w:val="21"/>
          <w:szCs w:val="22"/>
        </w:rPr>
        <w:t xml:space="preserve">parameters, such as parameter for rate mating, </w:t>
      </w:r>
      <w:proofErr w:type="spellStart"/>
      <w:r>
        <w:rPr>
          <w:rFonts w:hint="eastAsia"/>
          <w:i/>
          <w:sz w:val="21"/>
          <w:szCs w:val="22"/>
        </w:rPr>
        <w:t>S</w:t>
      </w:r>
      <w:r>
        <w:rPr>
          <w:rFonts w:hint="eastAsia"/>
          <w:i/>
          <w:sz w:val="21"/>
          <w:szCs w:val="22"/>
        </w:rPr>
        <w:t>SB</w:t>
      </w:r>
      <w:proofErr w:type="spellEnd"/>
      <w:r>
        <w:rPr>
          <w:rFonts w:hint="eastAsia"/>
          <w:i/>
          <w:sz w:val="21"/>
          <w:szCs w:val="22"/>
        </w:rPr>
        <w:t xml:space="preserve"> power, TCI state list and TA, </w:t>
      </w:r>
      <w:r>
        <w:rPr>
          <w:rFonts w:hint="eastAsia"/>
          <w:i/>
          <w:sz w:val="21"/>
          <w:szCs w:val="22"/>
        </w:rPr>
        <w:t xml:space="preserve">should be </w:t>
      </w:r>
      <w:r>
        <w:rPr>
          <w:rFonts w:hint="eastAsia"/>
          <w:i/>
          <w:sz w:val="21"/>
          <w:szCs w:val="22"/>
        </w:rPr>
        <w:t>configured</w:t>
      </w:r>
      <w:r>
        <w:rPr>
          <w:rFonts w:hint="eastAsia"/>
          <w:i/>
          <w:sz w:val="21"/>
          <w:szCs w:val="22"/>
        </w:rPr>
        <w:t xml:space="preserve"> per PCI.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b/>
          <w:i/>
        </w:rPr>
      </w:pPr>
      <w:r>
        <w:rPr>
          <w:b/>
          <w:i/>
        </w:rPr>
        <w:t>Proposal 1</w:t>
      </w:r>
      <w:r>
        <w:rPr>
          <w:rFonts w:hint="eastAsia"/>
          <w:b/>
          <w:i/>
        </w:rPr>
        <w:t>2</w:t>
      </w:r>
      <w:r>
        <w:rPr>
          <w:b/>
          <w:i/>
        </w:rPr>
        <w:t xml:space="preserve">: </w:t>
      </w:r>
      <w:r>
        <w:rPr>
          <w:rFonts w:hint="eastAsia"/>
          <w:b/>
          <w:i/>
        </w:rPr>
        <w:t xml:space="preserve"> </w:t>
      </w:r>
      <w:r>
        <w:rPr>
          <w:rFonts w:hint="eastAsia"/>
          <w:bCs/>
          <w:i/>
        </w:rPr>
        <w:t xml:space="preserve">Support separate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 and </w:t>
      </w:r>
      <w:r>
        <w:rPr>
          <w:bCs/>
          <w:i/>
        </w:rPr>
        <w:t>j</w:t>
      </w:r>
      <w:r>
        <w:rPr>
          <w:rFonts w:hint="eastAsia"/>
          <w:bCs/>
          <w:i/>
        </w:rPr>
        <w:t xml:space="preserve">oint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MAC-CE,</w:t>
      </w:r>
      <w:r>
        <w:rPr>
          <w:bCs/>
          <w:i/>
        </w:rPr>
        <w:t xml:space="preserve"> </w:t>
      </w:r>
      <w:r>
        <w:rPr>
          <w:rFonts w:hint="eastAsia"/>
          <w:bCs/>
          <w:i/>
        </w:rPr>
        <w:t xml:space="preserve">wherein beam fail information for different </w:t>
      </w:r>
      <w:proofErr w:type="spellStart"/>
      <w:r>
        <w:rPr>
          <w:rFonts w:hint="eastAsia"/>
          <w:bCs/>
          <w:i/>
        </w:rPr>
        <w:t>TRPs</w:t>
      </w:r>
      <w:proofErr w:type="spellEnd"/>
      <w:r>
        <w:rPr>
          <w:rFonts w:hint="eastAsia"/>
          <w:bCs/>
          <w:i/>
        </w:rPr>
        <w:t xml:space="preserve"> should be </w:t>
      </w:r>
      <w:r>
        <w:rPr>
          <w:bCs/>
          <w:i/>
        </w:rPr>
        <w:t xml:space="preserve">carried </w:t>
      </w:r>
      <w:r>
        <w:rPr>
          <w:rFonts w:hint="eastAsia"/>
          <w:bCs/>
          <w:i/>
        </w:rPr>
        <w:t xml:space="preserve">in different separate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</w:t>
      </w:r>
      <w:proofErr w:type="spellStart"/>
      <w:r>
        <w:rPr>
          <w:rFonts w:hint="eastAsia"/>
          <w:bCs/>
          <w:i/>
        </w:rPr>
        <w:t>CEs</w:t>
      </w:r>
      <w:proofErr w:type="spellEnd"/>
      <w:r>
        <w:rPr>
          <w:rFonts w:hint="eastAsia"/>
          <w:bCs/>
          <w:i/>
        </w:rPr>
        <w:t xml:space="preserve">, but can be </w:t>
      </w:r>
      <w:r>
        <w:rPr>
          <w:bCs/>
          <w:i/>
        </w:rPr>
        <w:t xml:space="preserve">carried </w:t>
      </w:r>
      <w:r>
        <w:rPr>
          <w:rFonts w:hint="eastAsia"/>
          <w:bCs/>
          <w:i/>
        </w:rPr>
        <w:t xml:space="preserve">in a joint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MAC-CE.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  <w:sz w:val="21"/>
          <w:szCs w:val="22"/>
        </w:rPr>
      </w:pPr>
      <w:r>
        <w:rPr>
          <w:b/>
          <w:i/>
        </w:rPr>
        <w:t>Proposal 1</w:t>
      </w:r>
      <w:r>
        <w:rPr>
          <w:rFonts w:hint="eastAsia"/>
          <w:b/>
          <w:i/>
        </w:rPr>
        <w:t>3</w:t>
      </w:r>
      <w:r>
        <w:rPr>
          <w:b/>
          <w:i/>
        </w:rPr>
        <w:t xml:space="preserve">: </w:t>
      </w:r>
      <w:r>
        <w:rPr>
          <w:rFonts w:hint="eastAsia"/>
          <w:b/>
          <w:i/>
        </w:rPr>
        <w:t xml:space="preserve"> </w:t>
      </w:r>
      <w:r>
        <w:rPr>
          <w:rFonts w:hint="eastAsia"/>
          <w:bCs/>
          <w:i/>
        </w:rPr>
        <w:t xml:space="preserve">The bitmap of serving cell indication in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MAC-CE should corresponds to a serving cell set associated with a </w:t>
      </w:r>
      <w:proofErr w:type="spellStart"/>
      <w:r>
        <w:rPr>
          <w:rFonts w:hint="eastAsia"/>
          <w:bCs/>
          <w:i/>
        </w:rPr>
        <w:t>TRP</w:t>
      </w:r>
      <w:proofErr w:type="spellEnd"/>
      <w:r>
        <w:rPr>
          <w:rFonts w:hint="eastAsia"/>
          <w:bCs/>
          <w:i/>
        </w:rPr>
        <w:t xml:space="preserve"> and/or configured with beam failure parameter. </w:t>
      </w:r>
    </w:p>
    <w:p w:rsidR="00771332" w:rsidRDefault="00FE7AE7">
      <w:pPr>
        <w:pStyle w:val="ListParagraph5"/>
        <w:snapToGrid w:val="0"/>
        <w:spacing w:beforeLines="25" w:before="60" w:afterLines="25" w:after="60" w:line="300" w:lineRule="auto"/>
        <w:ind w:firstLineChars="0" w:firstLine="0"/>
        <w:rPr>
          <w:i/>
        </w:rPr>
      </w:pPr>
      <w:r>
        <w:rPr>
          <w:rFonts w:hint="eastAsia"/>
          <w:b/>
          <w:bCs/>
          <w:i/>
          <w:iCs/>
        </w:rPr>
        <w:t>Proposal 1</w:t>
      </w:r>
      <w:r>
        <w:rPr>
          <w:rFonts w:hint="eastAsia"/>
          <w:b/>
          <w:bCs/>
          <w:i/>
          <w:iCs/>
        </w:rPr>
        <w:t>4</w:t>
      </w:r>
      <w:r>
        <w:rPr>
          <w:rFonts w:hint="eastAsia"/>
          <w:b/>
          <w:bCs/>
          <w:i/>
          <w:iCs/>
        </w:rPr>
        <w:t xml:space="preserve">. </w:t>
      </w:r>
      <w:r>
        <w:rPr>
          <w:rFonts w:hint="eastAsia"/>
          <w:bCs/>
          <w:i/>
        </w:rPr>
        <w:t xml:space="preserve">PCI can be configured for </w:t>
      </w:r>
      <w:proofErr w:type="spellStart"/>
      <w:r>
        <w:rPr>
          <w:bCs/>
          <w:i/>
        </w:rPr>
        <w:t>TRP</w:t>
      </w:r>
      <w:proofErr w:type="spellEnd"/>
      <w:r>
        <w:rPr>
          <w:bCs/>
          <w:i/>
        </w:rPr>
        <w:t xml:space="preserve">-specific </w:t>
      </w:r>
      <w:proofErr w:type="spellStart"/>
      <w:r>
        <w:rPr>
          <w:rFonts w:hint="eastAsia"/>
          <w:bCs/>
          <w:i/>
        </w:rPr>
        <w:t>BFR</w:t>
      </w:r>
      <w:proofErr w:type="spellEnd"/>
      <w:r>
        <w:rPr>
          <w:rFonts w:hint="eastAsia"/>
          <w:bCs/>
          <w:i/>
        </w:rPr>
        <w:t xml:space="preserve"> candidate RS set</w:t>
      </w:r>
      <w:r>
        <w:rPr>
          <w:bCs/>
          <w:i/>
        </w:rPr>
        <w:t>(s)</w:t>
      </w:r>
      <w:r>
        <w:rPr>
          <w:rFonts w:hint="eastAsia"/>
          <w:bCs/>
          <w:i/>
        </w:rPr>
        <w:t xml:space="preserve">. </w:t>
      </w:r>
    </w:p>
    <w:p w:rsidR="00771332" w:rsidRDefault="00FE7AE7">
      <w:pPr>
        <w:pStyle w:val="Heading1"/>
        <w:tabs>
          <w:tab w:val="clear" w:pos="432"/>
        </w:tabs>
        <w:snapToGrid w:val="0"/>
        <w:spacing w:beforeLines="50" w:before="120" w:after="120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:rsidR="00771332" w:rsidRDefault="00FE7AE7">
      <w:pPr>
        <w:pStyle w:val="Reference"/>
        <w:spacing w:after="120" w:line="259" w:lineRule="auto"/>
        <w:rPr>
          <w:bCs/>
          <w:sz w:val="20"/>
          <w:szCs w:val="22"/>
        </w:rPr>
      </w:pPr>
      <w:proofErr w:type="spellStart"/>
      <w:r>
        <w:rPr>
          <w:rFonts w:hint="eastAsia"/>
          <w:bCs/>
          <w:sz w:val="20"/>
          <w:szCs w:val="22"/>
        </w:rPr>
        <w:t>R1</w:t>
      </w:r>
      <w:proofErr w:type="spellEnd"/>
      <w:r>
        <w:rPr>
          <w:rFonts w:hint="eastAsia"/>
          <w:bCs/>
          <w:sz w:val="20"/>
          <w:szCs w:val="22"/>
        </w:rPr>
        <w:t>-2100285,</w:t>
      </w:r>
      <w:r>
        <w:rPr>
          <w:bCs/>
          <w:sz w:val="20"/>
          <w:szCs w:val="22"/>
        </w:rPr>
        <w:t xml:space="preserve"> </w:t>
      </w:r>
      <w:r>
        <w:rPr>
          <w:rFonts w:hint="eastAsia"/>
          <w:bCs/>
          <w:sz w:val="20"/>
          <w:szCs w:val="22"/>
        </w:rPr>
        <w:t>Enhancements on multi-beam operation</w:t>
      </w:r>
      <w:r>
        <w:rPr>
          <w:bCs/>
          <w:sz w:val="20"/>
          <w:szCs w:val="22"/>
        </w:rPr>
        <w:t>, ZTE</w:t>
      </w:r>
    </w:p>
    <w:p w:rsidR="00771332" w:rsidRDefault="00FE7AE7">
      <w:pPr>
        <w:pStyle w:val="Reference"/>
        <w:spacing w:after="120" w:line="259" w:lineRule="auto"/>
        <w:rPr>
          <w:bCs/>
          <w:sz w:val="20"/>
          <w:szCs w:val="22"/>
        </w:rPr>
      </w:pPr>
      <w:proofErr w:type="spellStart"/>
      <w:r>
        <w:rPr>
          <w:rFonts w:hint="eastAsia"/>
          <w:bCs/>
          <w:sz w:val="20"/>
          <w:szCs w:val="22"/>
        </w:rPr>
        <w:t>R1</w:t>
      </w:r>
      <w:proofErr w:type="spellEnd"/>
      <w:r>
        <w:rPr>
          <w:rFonts w:hint="eastAsia"/>
          <w:bCs/>
          <w:sz w:val="20"/>
          <w:szCs w:val="22"/>
        </w:rPr>
        <w:t>-2100288</w:t>
      </w:r>
      <w:r>
        <w:rPr>
          <w:bCs/>
          <w:sz w:val="20"/>
          <w:szCs w:val="22"/>
        </w:rPr>
        <w:t xml:space="preserve">, </w:t>
      </w:r>
      <w:r>
        <w:rPr>
          <w:rFonts w:hint="eastAsia"/>
          <w:bCs/>
          <w:sz w:val="20"/>
          <w:szCs w:val="22"/>
        </w:rPr>
        <w:t>Enhancements on beam management for multi-</w:t>
      </w:r>
      <w:proofErr w:type="spellStart"/>
      <w:r>
        <w:rPr>
          <w:rFonts w:hint="eastAsia"/>
          <w:bCs/>
          <w:sz w:val="20"/>
          <w:szCs w:val="22"/>
        </w:rPr>
        <w:t>TRP</w:t>
      </w:r>
      <w:proofErr w:type="spellEnd"/>
      <w:r>
        <w:rPr>
          <w:rFonts w:hint="eastAsia"/>
          <w:bCs/>
          <w:sz w:val="20"/>
          <w:szCs w:val="22"/>
        </w:rPr>
        <w:t xml:space="preserve"> Operation</w:t>
      </w:r>
      <w:r>
        <w:rPr>
          <w:bCs/>
          <w:sz w:val="20"/>
          <w:szCs w:val="22"/>
        </w:rPr>
        <w:t>, ZTE</w:t>
      </w:r>
    </w:p>
    <w:p w:rsidR="00771332" w:rsidRDefault="00FE7AE7">
      <w:pPr>
        <w:pStyle w:val="Heading1"/>
        <w:tabs>
          <w:tab w:val="clear" w:pos="432"/>
        </w:tabs>
        <w:snapToGrid w:val="0"/>
        <w:spacing w:beforeLines="50" w:before="120" w:after="120"/>
        <w:rPr>
          <w:sz w:val="28"/>
        </w:rPr>
      </w:pPr>
      <w:r>
        <w:rPr>
          <w:sz w:val="28"/>
          <w:szCs w:val="32"/>
          <w:lang w:val="en-US"/>
        </w:rPr>
        <w:t>Annex</w:t>
      </w:r>
    </w:p>
    <w:p w:rsidR="00771332" w:rsidRDefault="00FE7AE7">
      <w:pPr>
        <w:pStyle w:val="TH"/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 w:hint="eastAsia"/>
          <w:lang w:val="en-US" w:eastAsia="zh-CN"/>
        </w:rPr>
        <w:t xml:space="preserve">5 </w:t>
      </w:r>
      <w:r>
        <w:rPr>
          <w:rFonts w:ascii="Times New Roman" w:hAnsi="Times New Roman"/>
          <w:b w:val="0"/>
          <w:lang w:eastAsia="ja-JP"/>
        </w:rPr>
        <w:t>Simulation</w:t>
      </w:r>
      <w:r>
        <w:rPr>
          <w:rFonts w:ascii="Times New Roman" w:hAnsi="Times New Roman"/>
          <w:b w:val="0"/>
          <w:lang w:eastAsia="ja-JP"/>
        </w:rPr>
        <w:t xml:space="preserve"> assumptions for link-level </w:t>
      </w:r>
      <w:r>
        <w:rPr>
          <w:rFonts w:ascii="Times New Roman" w:hAnsi="Times New Roman" w:hint="eastAsia"/>
          <w:b w:val="0"/>
          <w:lang w:eastAsia="zh-CN"/>
        </w:rPr>
        <w:t>simulation</w:t>
      </w:r>
    </w:p>
    <w:tbl>
      <w:tblPr>
        <w:tblW w:w="957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4"/>
        <w:gridCol w:w="7710"/>
      </w:tblGrid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 xml:space="preserve">Values or </w:t>
            </w:r>
            <w:r>
              <w:rPr>
                <w:b/>
                <w:bCs/>
                <w:sz w:val="18"/>
                <w:szCs w:val="18"/>
                <w:lang w:eastAsia="ja-JP"/>
              </w:rPr>
              <w:t>assumptions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30 GHz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Subcarrier Spacing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  <w:lang w:eastAsia="ja-JP"/>
              </w:rPr>
            </w:pPr>
            <w:proofErr w:type="spellStart"/>
            <w:r>
              <w:rPr>
                <w:sz w:val="18"/>
                <w:szCs w:val="18"/>
                <w:lang w:eastAsia="ja-JP"/>
              </w:rPr>
              <w:t>60</w:t>
            </w:r>
            <w:r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  <w:lang w:eastAsia="ja-JP"/>
              </w:rPr>
              <w:t>Hz</w:t>
            </w:r>
            <w:proofErr w:type="spellEnd"/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Transmission </w:t>
            </w:r>
            <w:proofErr w:type="spellStart"/>
            <w:r>
              <w:rPr>
                <w:b/>
                <w:sz w:val="18"/>
                <w:szCs w:val="18"/>
              </w:rPr>
              <w:t>SNR</w:t>
            </w:r>
            <w:proofErr w:type="spellEnd"/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dB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CDL-A </w:t>
            </w:r>
            <w:r>
              <w:rPr>
                <w:sz w:val="18"/>
                <w:szCs w:val="18"/>
              </w:rPr>
              <w:t>model</w:t>
            </w:r>
          </w:p>
          <w:p w:rsidR="00771332" w:rsidRDefault="00FE7AE7">
            <w:pPr>
              <w:numPr>
                <w:ilvl w:val="0"/>
                <w:numId w:val="23"/>
              </w:numPr>
              <w:spacing w:afterLines="0"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delay spread =</w:t>
            </w:r>
            <w:proofErr w:type="spellStart"/>
            <w:r>
              <w:rPr>
                <w:sz w:val="18"/>
                <w:szCs w:val="18"/>
                <w:lang w:eastAsia="ja-JP"/>
              </w:rPr>
              <w:t>100ns</w:t>
            </w:r>
            <w:proofErr w:type="spellEnd"/>
          </w:p>
          <w:p w:rsidR="00771332" w:rsidRDefault="00FE7AE7">
            <w:pPr>
              <w:numPr>
                <w:ilvl w:val="0"/>
                <w:numId w:val="23"/>
              </w:numPr>
              <w:spacing w:afterLines="0"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UE speed=</w:t>
            </w:r>
            <w:proofErr w:type="spellStart"/>
            <w:r>
              <w:rPr>
                <w:sz w:val="18"/>
                <w:szCs w:val="18"/>
                <w:lang w:eastAsia="ja-JP"/>
              </w:rPr>
              <w:t>3km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/h.  </w:t>
            </w:r>
          </w:p>
          <w:p w:rsidR="00771332" w:rsidRDefault="00FE7AE7">
            <w:pPr>
              <w:numPr>
                <w:ilvl w:val="0"/>
                <w:numId w:val="23"/>
              </w:numPr>
              <w:spacing w:afterLines="0"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The angle of BS, i.e., </w:t>
            </w:r>
            <w:proofErr w:type="spellStart"/>
            <w:r>
              <w:rPr>
                <w:sz w:val="18"/>
                <w:szCs w:val="18"/>
                <w:lang w:eastAsia="ja-JP"/>
              </w:rPr>
              <w:t>AoD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, are uniformly distributed within [-60, 60] degrees in azimuth domain, and </w:t>
            </w:r>
            <w:r>
              <w:rPr>
                <w:sz w:val="18"/>
                <w:szCs w:val="18"/>
              </w:rPr>
              <w:t>that</w:t>
            </w:r>
            <w:r>
              <w:rPr>
                <w:sz w:val="18"/>
                <w:szCs w:val="18"/>
                <w:lang w:eastAsia="ja-JP"/>
              </w:rPr>
              <w:t xml:space="preserve"> of UE, i.e., </w:t>
            </w:r>
            <w:proofErr w:type="spellStart"/>
            <w:r>
              <w:rPr>
                <w:sz w:val="18"/>
                <w:szCs w:val="18"/>
                <w:lang w:eastAsia="ja-JP"/>
              </w:rPr>
              <w:t>AoA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, are uniformly distributed within [-180, 180] degrees in azimuth domain, via applying uniform-distribution desired mean angle in Section 7.7.5.1 in </w:t>
            </w:r>
            <w:proofErr w:type="spellStart"/>
            <w:r>
              <w:rPr>
                <w:sz w:val="18"/>
                <w:szCs w:val="18"/>
                <w:lang w:eastAsia="ja-JP"/>
              </w:rPr>
              <w:t>TR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 38.900 accordingly.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b/>
                <w:sz w:val="18"/>
                <w:szCs w:val="18"/>
                <w:lang w:eastAsia="ja-JP"/>
              </w:rPr>
              <w:t>TXRU</w:t>
            </w:r>
            <w:proofErr w:type="spellEnd"/>
            <w:r>
              <w:rPr>
                <w:b/>
                <w:sz w:val="18"/>
                <w:szCs w:val="18"/>
                <w:lang w:eastAsia="ja-JP"/>
              </w:rPr>
              <w:t xml:space="preserve"> mapping to antenna elements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 xml:space="preserve">One </w:t>
            </w:r>
            <w:proofErr w:type="spellStart"/>
            <w:r>
              <w:rPr>
                <w:sz w:val="18"/>
                <w:szCs w:val="18"/>
                <w:lang w:eastAsia="ja-JP"/>
              </w:rPr>
              <w:t>TXRU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 per panel per </w:t>
            </w:r>
            <w:r>
              <w:rPr>
                <w:sz w:val="18"/>
                <w:szCs w:val="18"/>
                <w:lang w:eastAsia="ja-JP"/>
              </w:rPr>
              <w:t>polarization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b/>
                <w:sz w:val="18"/>
                <w:szCs w:val="18"/>
                <w:lang w:eastAsia="ja-JP"/>
              </w:rPr>
              <w:lastRenderedPageBreak/>
              <w:t>TXRU</w:t>
            </w:r>
            <w:proofErr w:type="spellEnd"/>
            <w:r>
              <w:rPr>
                <w:b/>
                <w:sz w:val="18"/>
                <w:szCs w:val="18"/>
                <w:lang w:eastAsia="ja-JP"/>
              </w:rPr>
              <w:t xml:space="preserve"> mapping weights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  <w:lang w:eastAsia="ja-JP"/>
              </w:rPr>
            </w:pPr>
            <w:proofErr w:type="spellStart"/>
            <w:r>
              <w:rPr>
                <w:sz w:val="18"/>
                <w:szCs w:val="18"/>
                <w:lang w:eastAsia="ja-JP"/>
              </w:rPr>
              <w:t>2D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ja-JP"/>
              </w:rPr>
              <w:t>TXRU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 virtualization weights for each panel is the </w:t>
            </w:r>
            <w:proofErr w:type="spellStart"/>
            <w:r>
              <w:rPr>
                <w:sz w:val="18"/>
                <w:szCs w:val="18"/>
                <w:lang w:eastAsia="ja-JP"/>
              </w:rPr>
              <w:t>Kronecker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 product between vertical and horizontal weight vectors taken from </w:t>
            </w:r>
            <w:proofErr w:type="spellStart"/>
            <w:r>
              <w:rPr>
                <w:sz w:val="18"/>
                <w:szCs w:val="18"/>
                <w:lang w:eastAsia="ja-JP"/>
              </w:rPr>
              <w:t>DFT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, i.e., </w:t>
            </w:r>
            <w:proofErr w:type="spellStart"/>
            <w:r>
              <w:rPr>
                <w:sz w:val="18"/>
                <w:szCs w:val="18"/>
                <w:lang w:eastAsia="ja-JP"/>
              </w:rPr>
              <w:t>2D</w:t>
            </w:r>
            <w:proofErr w:type="spellEnd"/>
            <w:r>
              <w:rPr>
                <w:sz w:val="18"/>
                <w:szCs w:val="18"/>
                <w:lang w:eastAsia="ja-JP"/>
              </w:rPr>
              <w:t xml:space="preserve"> sub-array partition model defined in </w:t>
            </w:r>
            <w:proofErr w:type="spellStart"/>
            <w:r>
              <w:rPr>
                <w:sz w:val="18"/>
                <w:szCs w:val="18"/>
                <w:lang w:eastAsia="ja-JP"/>
              </w:rPr>
              <w:t>TR36.897</w:t>
            </w:r>
            <w:proofErr w:type="spellEnd"/>
            <w:r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  <w:lang w:eastAsia="ja-JP"/>
              </w:rPr>
            </w:pPr>
            <w:r>
              <w:rPr>
                <w:rFonts w:eastAsia="Malgun Gothic"/>
                <w:kern w:val="24"/>
                <w:lang w:val="sv-SE"/>
              </w:rPr>
              <w:t>(M,N,P,Mg,Ng) = (4,8,2,2,2). (d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>
              <w:rPr>
                <w:rFonts w:eastAsia="Malgun Gothic"/>
                <w:kern w:val="24"/>
                <w:lang w:val="sv-SE"/>
              </w:rPr>
              <w:t>,d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>
              <w:rPr>
                <w:rFonts w:eastAsia="Malgun Gothic"/>
                <w:kern w:val="24"/>
                <w:lang w:val="sv-SE"/>
              </w:rPr>
              <w:t>) = (0.5, 0.5)</w:t>
            </w:r>
            <w:r>
              <w:rPr>
                <w:rFonts w:eastAsia="Malgun Gothic"/>
                <w:kern w:val="24"/>
              </w:rPr>
              <w:t>λ</w:t>
            </w:r>
            <w:r>
              <w:rPr>
                <w:rFonts w:eastAsia="Malgun Gothic"/>
                <w:kern w:val="24"/>
                <w:lang w:val="sv-SE"/>
              </w:rPr>
              <w:t>. (d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>
              <w:rPr>
                <w:rFonts w:eastAsia="Malgun Gothic"/>
                <w:kern w:val="24"/>
                <w:lang w:val="sv-SE"/>
              </w:rPr>
              <w:t>,d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>
              <w:rPr>
                <w:rFonts w:eastAsia="Malgun Gothic"/>
                <w:kern w:val="24"/>
                <w:lang w:val="sv-SE"/>
              </w:rPr>
              <w:t>) = (2.0, 4.0)</w:t>
            </w:r>
            <w:r>
              <w:rPr>
                <w:rFonts w:eastAsia="Malgun Gothic"/>
                <w:kern w:val="24"/>
              </w:rPr>
              <w:t>λ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BS antenna element radiation pattern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332" w:rsidRDefault="00FE7AE7">
            <w:pPr>
              <w:spacing w:after="120" w:line="240" w:lineRule="auto"/>
              <w:rPr>
                <w:kern w:val="24"/>
                <w:lang w:val="sv-SE"/>
              </w:rPr>
            </w:pPr>
            <w:r>
              <w:rPr>
                <w:rFonts w:eastAsia="Arial Unicode MS"/>
                <w:kern w:val="2"/>
                <w:sz w:val="18"/>
                <w:szCs w:val="18"/>
              </w:rPr>
              <w:t xml:space="preserve">See Table </w:t>
            </w:r>
            <w:proofErr w:type="spellStart"/>
            <w:r>
              <w:rPr>
                <w:rFonts w:eastAsia="Arial Unicode MS"/>
                <w:kern w:val="2"/>
                <w:sz w:val="18"/>
                <w:szCs w:val="18"/>
              </w:rPr>
              <w:t>A.2.1</w:t>
            </w:r>
            <w:proofErr w:type="spellEnd"/>
            <w:r>
              <w:rPr>
                <w:rFonts w:eastAsia="Arial Unicode MS"/>
                <w:kern w:val="2"/>
                <w:sz w:val="18"/>
                <w:szCs w:val="18"/>
              </w:rPr>
              <w:t xml:space="preserve">-6 in </w:t>
            </w:r>
            <w:proofErr w:type="spellStart"/>
            <w:r>
              <w:rPr>
                <w:rFonts w:eastAsia="Arial Unicode MS"/>
                <w:kern w:val="2"/>
                <w:sz w:val="18"/>
                <w:szCs w:val="18"/>
              </w:rPr>
              <w:t>TR</w:t>
            </w:r>
            <w:proofErr w:type="spellEnd"/>
            <w:r>
              <w:rPr>
                <w:rFonts w:eastAsia="Arial Unicode MS"/>
                <w:kern w:val="2"/>
                <w:sz w:val="18"/>
                <w:szCs w:val="18"/>
              </w:rPr>
              <w:t xml:space="preserve"> 38.802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332" w:rsidRDefault="00FE7AE7">
            <w:pPr>
              <w:spacing w:after="120" w:line="240" w:lineRule="auto"/>
              <w:rPr>
                <w:kern w:val="24"/>
                <w:lang w:val="sv-SE"/>
              </w:rPr>
            </w:pPr>
            <w:r>
              <w:rPr>
                <w:rFonts w:eastAsia="Malgun Gothic"/>
                <w:kern w:val="24"/>
                <w:lang w:val="sv-SE"/>
              </w:rPr>
              <w:t>(</w:t>
            </w:r>
            <w:r>
              <w:rPr>
                <w:rFonts w:eastAsia="Malgun Gothic"/>
                <w:kern w:val="24"/>
                <w:lang w:val="pt-BR"/>
              </w:rPr>
              <w:t>M, N, P</w:t>
            </w:r>
            <w:r>
              <w:rPr>
                <w:kern w:val="24"/>
                <w:lang w:val="pt-BR"/>
              </w:rPr>
              <w:t>,</w:t>
            </w:r>
            <w:r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>
              <w:rPr>
                <w:rFonts w:eastAsia="Malgun Gothic"/>
                <w:kern w:val="24"/>
                <w:lang w:val="sv-SE"/>
              </w:rPr>
              <w:t xml:space="preserve">, </w:t>
            </w:r>
            <w:r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>
              <w:rPr>
                <w:rFonts w:eastAsia="Malgun Gothic"/>
                <w:kern w:val="24"/>
                <w:lang w:val="sv-SE"/>
              </w:rPr>
              <w:t>) = (</w:t>
            </w:r>
            <w:r>
              <w:rPr>
                <w:kern w:val="24"/>
                <w:lang w:val="pt-BR"/>
              </w:rPr>
              <w:t>2</w:t>
            </w:r>
            <w:r>
              <w:rPr>
                <w:rFonts w:eastAsia="Malgun Gothic"/>
                <w:kern w:val="24"/>
                <w:lang w:val="pt-BR"/>
              </w:rPr>
              <w:t xml:space="preserve">, 4, </w:t>
            </w:r>
            <w:r>
              <w:rPr>
                <w:kern w:val="24"/>
                <w:lang w:val="pt-BR"/>
              </w:rPr>
              <w:t xml:space="preserve">2, </w:t>
            </w:r>
            <w:r>
              <w:rPr>
                <w:rFonts w:eastAsia="Malgun Gothic"/>
                <w:kern w:val="24"/>
                <w:lang w:val="sv-SE"/>
              </w:rPr>
              <w:t>1, 2); (d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>
              <w:rPr>
                <w:rFonts w:eastAsia="Malgun Gothic"/>
                <w:kern w:val="24"/>
                <w:lang w:val="sv-SE"/>
              </w:rPr>
              <w:t>,d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>
              <w:rPr>
                <w:rFonts w:eastAsia="Malgun Gothic"/>
                <w:kern w:val="24"/>
                <w:lang w:val="sv-SE"/>
              </w:rPr>
              <w:t>) = (0.5, 0.5)</w:t>
            </w:r>
            <w:r>
              <w:rPr>
                <w:rFonts w:eastAsia="Malgun Gothic"/>
                <w:kern w:val="24"/>
              </w:rPr>
              <w:t>λ</w:t>
            </w:r>
            <w:r>
              <w:rPr>
                <w:rFonts w:eastAsia="Malgun Gothic"/>
                <w:kern w:val="24"/>
                <w:lang w:val="sv-SE"/>
              </w:rPr>
              <w:t>. (d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>
              <w:rPr>
                <w:rFonts w:eastAsia="Malgun Gothic"/>
                <w:kern w:val="24"/>
                <w:lang w:val="sv-SE"/>
              </w:rPr>
              <w:t>,d</w:t>
            </w:r>
            <w:r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>
              <w:rPr>
                <w:rFonts w:eastAsia="Malgun Gothic"/>
                <w:kern w:val="24"/>
                <w:lang w:val="sv-SE"/>
              </w:rPr>
              <w:t>) = (0, 0)</w:t>
            </w:r>
            <w:r>
              <w:rPr>
                <w:rFonts w:eastAsia="Malgun Gothic"/>
                <w:kern w:val="24"/>
              </w:rPr>
              <w:t>λ</w:t>
            </w:r>
            <w:r>
              <w:rPr>
                <w:rFonts w:eastAsia="Malgun Gothic"/>
                <w:kern w:val="24"/>
                <w:lang w:val="sv-SE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2)</w:t>
            </w:r>
          </w:p>
          <w:p w:rsidR="00771332" w:rsidRDefault="00FE7AE7">
            <w:pPr>
              <w:spacing w:after="120" w:line="240" w:lineRule="auto"/>
              <w:rPr>
                <w:kern w:val="24"/>
              </w:rPr>
            </w:pPr>
            <w:r>
              <w:rPr>
                <w:rFonts w:eastAsia="Malgun Gothic"/>
                <w:kern w:val="24"/>
              </w:rPr>
              <w:t>Θ</w:t>
            </w:r>
            <w:proofErr w:type="spellStart"/>
            <w:r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>
              <w:rPr>
                <w:rFonts w:eastAsia="Malgun Gothic"/>
                <w:kern w:val="24"/>
              </w:rPr>
              <w:t>=90; Ω</w:t>
            </w:r>
            <w:r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>
              <w:rPr>
                <w:rFonts w:eastAsia="Malgun Gothic"/>
                <w:kern w:val="24"/>
              </w:rPr>
              <w:t>=Ω</w:t>
            </w:r>
            <w:r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>
              <w:rPr>
                <w:rFonts w:eastAsia="Malgun Gothic"/>
                <w:kern w:val="24"/>
              </w:rPr>
              <w:t>+180;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</w:pPr>
            <w:r>
              <w:rPr>
                <w:rFonts w:eastAsia="Arial Unicode MS"/>
                <w:kern w:val="2"/>
                <w:sz w:val="18"/>
                <w:szCs w:val="18"/>
              </w:rPr>
              <w:t xml:space="preserve">azimuth 0 degree; mechanic </w:t>
            </w:r>
            <w:proofErr w:type="spellStart"/>
            <w:r>
              <w:rPr>
                <w:rFonts w:eastAsia="Arial Unicode MS"/>
                <w:kern w:val="2"/>
                <w:sz w:val="18"/>
                <w:szCs w:val="18"/>
              </w:rPr>
              <w:t>downtilt</w:t>
            </w:r>
            <w:proofErr w:type="spellEnd"/>
            <w:r>
              <w:rPr>
                <w:rFonts w:eastAsia="Arial Unicode MS"/>
                <w:kern w:val="2"/>
                <w:sz w:val="18"/>
                <w:szCs w:val="18"/>
              </w:rPr>
              <w:t xml:space="preserve">: 0 degree 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rFonts w:eastAsia="Malgun Gothic"/>
                <w:kern w:val="24"/>
                <w:lang w:val="sv-SE"/>
              </w:rPr>
            </w:pPr>
            <w:r>
              <w:rPr>
                <w:rFonts w:eastAsia="Malgun Gothic"/>
                <w:kern w:val="24"/>
              </w:rPr>
              <w:t>Ω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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</w:t>
            </w:r>
            <w:r>
              <w:rPr>
                <w:rFonts w:eastAsia="Arial Unicode MS"/>
                <w:kern w:val="2"/>
                <w:sz w:val="18"/>
                <w:szCs w:val="18"/>
              </w:rPr>
              <w:t xml:space="preserve"> uniformly distributed on [0,360] degree</w:t>
            </w:r>
            <w:r>
              <w:rPr>
                <w:rFonts w:eastAsia="MS Mincho"/>
                <w:kern w:val="24"/>
              </w:rPr>
              <w:t xml:space="preserve">, </w:t>
            </w:r>
            <w:r>
              <w:rPr>
                <w:rFonts w:eastAsia="Malgun Gothic"/>
                <w:kern w:val="24"/>
              </w:rPr>
              <w:t>Ω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</w:t>
            </w:r>
            <w:r>
              <w:rPr>
                <w:rFonts w:eastAsia="Malgun Gothic"/>
                <w:kern w:val="24"/>
              </w:rPr>
              <w:t></w:t>
            </w:r>
            <w:r>
              <w:rPr>
                <w:rFonts w:eastAsia="MS Mincho"/>
                <w:kern w:val="24"/>
              </w:rPr>
              <w:t xml:space="preserve">= 0 </w:t>
            </w:r>
            <w:r>
              <w:rPr>
                <w:rFonts w:eastAsia="Arial Unicode MS"/>
                <w:kern w:val="2"/>
                <w:sz w:val="18"/>
                <w:szCs w:val="18"/>
              </w:rPr>
              <w:t>degree</w:t>
            </w:r>
            <w:r>
              <w:rPr>
                <w:rFonts w:eastAsia="MS Mincho"/>
                <w:kern w:val="24"/>
              </w:rPr>
              <w:t xml:space="preserve">, </w:t>
            </w:r>
            <w:r>
              <w:rPr>
                <w:rFonts w:eastAsia="Malgun Gothic"/>
                <w:kern w:val="24"/>
              </w:rPr>
              <w:t>Ω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 xml:space="preserve"> </w:t>
            </w:r>
            <w:r>
              <w:rPr>
                <w:rFonts w:eastAsia="MS Mincho"/>
                <w:kern w:val="24"/>
              </w:rPr>
              <w:t xml:space="preserve">= 0 </w:t>
            </w:r>
            <w:r>
              <w:rPr>
                <w:rFonts w:eastAsia="Arial Unicode MS"/>
                <w:kern w:val="2"/>
                <w:sz w:val="18"/>
                <w:szCs w:val="18"/>
              </w:rPr>
              <w:t>degree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</w:rPr>
              <w:t>UE</w:t>
            </w:r>
            <w:r>
              <w:rPr>
                <w:b/>
                <w:sz w:val="18"/>
                <w:szCs w:val="18"/>
                <w:lang w:eastAsia="ja-JP"/>
              </w:rPr>
              <w:t xml:space="preserve"> antenna element radiation pattern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332" w:rsidRDefault="00FE7AE7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See </w:t>
            </w:r>
            <w:r>
              <w:rPr>
                <w:sz w:val="18"/>
                <w:szCs w:val="18"/>
                <w:lang w:eastAsia="ja-JP"/>
              </w:rPr>
              <w:t xml:space="preserve">Table </w:t>
            </w:r>
            <w:proofErr w:type="spellStart"/>
            <w:r>
              <w:rPr>
                <w:sz w:val="18"/>
                <w:szCs w:val="18"/>
                <w:lang w:eastAsia="ja-JP"/>
              </w:rPr>
              <w:t>A.</w:t>
            </w:r>
            <w:r>
              <w:rPr>
                <w:sz w:val="18"/>
                <w:szCs w:val="18"/>
              </w:rPr>
              <w:t>2.1</w:t>
            </w:r>
            <w:proofErr w:type="spellEnd"/>
            <w:r>
              <w:rPr>
                <w:sz w:val="18"/>
                <w:szCs w:val="18"/>
              </w:rPr>
              <w:t xml:space="preserve">-8 in </w:t>
            </w:r>
            <w:proofErr w:type="spellStart"/>
            <w:r>
              <w:rPr>
                <w:sz w:val="18"/>
                <w:szCs w:val="18"/>
              </w:rPr>
              <w:t>TR</w:t>
            </w:r>
            <w:proofErr w:type="spellEnd"/>
            <w:r>
              <w:rPr>
                <w:sz w:val="18"/>
                <w:szCs w:val="18"/>
              </w:rPr>
              <w:t xml:space="preserve"> 38.802</w:t>
            </w:r>
          </w:p>
        </w:tc>
      </w:tr>
      <w:tr w:rsidR="00771332">
        <w:trPr>
          <w:trHeight w:val="226"/>
          <w:jc w:val="center"/>
        </w:trPr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spacing w:after="120" w:line="240" w:lineRule="auto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771332" w:rsidRDefault="00FE7AE7">
            <w:pPr>
              <w:pStyle w:val="NormalWeb"/>
              <w:spacing w:before="0" w:beforeAutospacing="0" w:after="120" w:afterAutospacing="0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 xml:space="preserve">Analog BF based on beam selection + Digital BF based on ideal </w:t>
            </w:r>
            <w:proofErr w:type="spellStart"/>
            <w:r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SVD</w:t>
            </w:r>
            <w:proofErr w:type="spellEnd"/>
          </w:p>
        </w:tc>
      </w:tr>
    </w:tbl>
    <w:p w:rsidR="00771332" w:rsidRDefault="00FE7AE7">
      <w:pPr>
        <w:spacing w:after="120"/>
      </w:pPr>
      <w:r>
        <w:rPr>
          <w:rFonts w:hint="eastAsia"/>
        </w:rPr>
        <w:t>Notes: Any other parameters</w:t>
      </w:r>
      <w:r>
        <w:t xml:space="preserve"> not specified</w:t>
      </w:r>
      <w:r>
        <w:rPr>
          <w:rFonts w:hint="eastAsia"/>
        </w:rPr>
        <w:t xml:space="preserve"> here remain the same as those in NR evaluation assumption.</w:t>
      </w:r>
    </w:p>
    <w:p w:rsidR="00771332" w:rsidRDefault="00771332">
      <w:pPr>
        <w:pStyle w:val="Reference"/>
        <w:numPr>
          <w:ilvl w:val="0"/>
          <w:numId w:val="0"/>
        </w:numPr>
        <w:spacing w:after="120" w:line="259" w:lineRule="auto"/>
        <w:rPr>
          <w:bCs/>
          <w:sz w:val="20"/>
        </w:rPr>
      </w:pPr>
    </w:p>
    <w:p w:rsidR="00771332" w:rsidRDefault="00771332">
      <w:pPr>
        <w:pStyle w:val="Reference"/>
        <w:numPr>
          <w:ilvl w:val="0"/>
          <w:numId w:val="0"/>
        </w:numPr>
        <w:spacing w:after="120" w:line="259" w:lineRule="auto"/>
        <w:rPr>
          <w:bCs/>
          <w:sz w:val="20"/>
        </w:rPr>
      </w:pPr>
    </w:p>
    <w:sectPr w:rsidR="00771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">
    <w:altName w:val="Segoe Print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47D5A17"/>
    <w:multiLevelType w:val="singleLevel"/>
    <w:tmpl w:val="947D5A17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>
    <w:nsid w:val="A7F02F3F"/>
    <w:multiLevelType w:val="multilevel"/>
    <w:tmpl w:val="A7F02F3F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819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DA83F135"/>
    <w:multiLevelType w:val="multilevel"/>
    <w:tmpl w:val="DA83F1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F0F82C10"/>
    <w:multiLevelType w:val="multilevel"/>
    <w:tmpl w:val="F0F82C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F57738FC"/>
    <w:multiLevelType w:val="singleLevel"/>
    <w:tmpl w:val="F57738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1CF948"/>
    <w:multiLevelType w:val="multilevel"/>
    <w:tmpl w:val="091CF948"/>
    <w:lvl w:ilvl="0">
      <w:start w:val="3"/>
      <w:numFmt w:val="bullet"/>
      <w:lvlText w:val="-"/>
      <w:lvlJc w:val="left"/>
      <w:pPr>
        <w:tabs>
          <w:tab w:val="left" w:pos="0"/>
        </w:tabs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5EA31A9"/>
    <w:multiLevelType w:val="singleLevel"/>
    <w:tmpl w:val="25EA31A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28992238"/>
    <w:multiLevelType w:val="multilevel"/>
    <w:tmpl w:val="28992238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33F91CFF"/>
    <w:multiLevelType w:val="multilevel"/>
    <w:tmpl w:val="33F91CFF"/>
    <w:lvl w:ilvl="0">
      <w:numFmt w:val="bullet"/>
      <w:lvlText w:val="-"/>
      <w:lvlJc w:val="left"/>
      <w:pPr>
        <w:tabs>
          <w:tab w:val="left" w:pos="420"/>
        </w:tabs>
        <w:ind w:left="78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11">
    <w:nsid w:val="357642CE"/>
    <w:multiLevelType w:val="singleLevel"/>
    <w:tmpl w:val="357642CE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2">
    <w:nsid w:val="35EA1E3A"/>
    <w:multiLevelType w:val="multilevel"/>
    <w:tmpl w:val="35EA1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8640"/>
        </w:tabs>
        <w:ind w:left="7560" w:firstLine="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5">
    <w:nsid w:val="4B140ED7"/>
    <w:multiLevelType w:val="multilevel"/>
    <w:tmpl w:val="4B140ED7"/>
    <w:lvl w:ilvl="0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4C841F1E"/>
    <w:multiLevelType w:val="multilevel"/>
    <w:tmpl w:val="4C841F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87B09CD"/>
    <w:multiLevelType w:val="multilevel"/>
    <w:tmpl w:val="687B09C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B5208EA"/>
    <w:multiLevelType w:val="singleLevel"/>
    <w:tmpl w:val="6B5208EA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1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397D16"/>
    <w:multiLevelType w:val="multilevel"/>
    <w:tmpl w:val="7F397D1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/>
        <w:sz w:val="20"/>
        <w:u w:val="none"/>
        <w:lang w:val="en-GB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1"/>
  </w:num>
  <w:num w:numId="4">
    <w:abstractNumId w:val="6"/>
  </w:num>
  <w:num w:numId="5">
    <w:abstractNumId w:val="13"/>
  </w:num>
  <w:num w:numId="6">
    <w:abstractNumId w:val="16"/>
  </w:num>
  <w:num w:numId="7">
    <w:abstractNumId w:val="14"/>
  </w:num>
  <w:num w:numId="8">
    <w:abstractNumId w:val="2"/>
  </w:num>
  <w:num w:numId="9">
    <w:abstractNumId w:val="8"/>
  </w:num>
  <w:num w:numId="10">
    <w:abstractNumId w:val="10"/>
  </w:num>
  <w:num w:numId="11">
    <w:abstractNumId w:val="3"/>
  </w:num>
  <w:num w:numId="12">
    <w:abstractNumId w:val="12"/>
  </w:num>
  <w:num w:numId="13">
    <w:abstractNumId w:val="17"/>
  </w:num>
  <w:num w:numId="14">
    <w:abstractNumId w:val="15"/>
  </w:num>
  <w:num w:numId="15">
    <w:abstractNumId w:val="9"/>
  </w:num>
  <w:num w:numId="16">
    <w:abstractNumId w:val="22"/>
  </w:num>
  <w:num w:numId="17">
    <w:abstractNumId w:val="18"/>
  </w:num>
  <w:num w:numId="18">
    <w:abstractNumId w:val="20"/>
  </w:num>
  <w:num w:numId="19">
    <w:abstractNumId w:val="0"/>
  </w:num>
  <w:num w:numId="20">
    <w:abstractNumId w:val="11"/>
  </w:num>
  <w:num w:numId="21">
    <w:abstractNumId w:val="7"/>
  </w:num>
  <w:num w:numId="22">
    <w:abstractNumId w:val="4"/>
  </w:num>
  <w:num w:numId="23">
    <w:abstractNumId w:val="19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CA7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787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EA7"/>
    <w:rsid w:val="00060094"/>
    <w:rsid w:val="000600F5"/>
    <w:rsid w:val="00060B08"/>
    <w:rsid w:val="00060BF4"/>
    <w:rsid w:val="00061065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07BE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3DA"/>
    <w:rsid w:val="000C395E"/>
    <w:rsid w:val="000C3BDA"/>
    <w:rsid w:val="000C4240"/>
    <w:rsid w:val="000C429A"/>
    <w:rsid w:val="000C45FE"/>
    <w:rsid w:val="000C4972"/>
    <w:rsid w:val="000C4ECD"/>
    <w:rsid w:val="000C577F"/>
    <w:rsid w:val="000C5E20"/>
    <w:rsid w:val="000C5E7D"/>
    <w:rsid w:val="000C62FC"/>
    <w:rsid w:val="000C64C0"/>
    <w:rsid w:val="000C6C88"/>
    <w:rsid w:val="000C7331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6707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2B"/>
    <w:rsid w:val="000E54DD"/>
    <w:rsid w:val="000E583A"/>
    <w:rsid w:val="000E5CD1"/>
    <w:rsid w:val="000E6036"/>
    <w:rsid w:val="000E636A"/>
    <w:rsid w:val="000E6927"/>
    <w:rsid w:val="000E69C4"/>
    <w:rsid w:val="000E6DFB"/>
    <w:rsid w:val="000E7188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829"/>
    <w:rsid w:val="00102C38"/>
    <w:rsid w:val="00103199"/>
    <w:rsid w:val="001038DE"/>
    <w:rsid w:val="00103A8C"/>
    <w:rsid w:val="00103E17"/>
    <w:rsid w:val="00103EC9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5F76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88B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44BC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C11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2F3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5E55"/>
    <w:rsid w:val="001C61FA"/>
    <w:rsid w:val="001C6674"/>
    <w:rsid w:val="001C6B2B"/>
    <w:rsid w:val="001C6BB2"/>
    <w:rsid w:val="001C6C9C"/>
    <w:rsid w:val="001C6EE0"/>
    <w:rsid w:val="001C6FE6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A93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308B"/>
    <w:rsid w:val="001E327B"/>
    <w:rsid w:val="001E35C2"/>
    <w:rsid w:val="001E38F2"/>
    <w:rsid w:val="001E3D04"/>
    <w:rsid w:val="001E4720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6C3"/>
    <w:rsid w:val="002007F6"/>
    <w:rsid w:val="002008BE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A6E"/>
    <w:rsid w:val="00205C4F"/>
    <w:rsid w:val="00205E90"/>
    <w:rsid w:val="00205EB0"/>
    <w:rsid w:val="00206041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31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063"/>
    <w:rsid w:val="002373FD"/>
    <w:rsid w:val="00240AEF"/>
    <w:rsid w:val="00240B53"/>
    <w:rsid w:val="00240C3D"/>
    <w:rsid w:val="00240FD1"/>
    <w:rsid w:val="002414D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54D"/>
    <w:rsid w:val="00254828"/>
    <w:rsid w:val="0025490E"/>
    <w:rsid w:val="0025491D"/>
    <w:rsid w:val="00254B13"/>
    <w:rsid w:val="00255C39"/>
    <w:rsid w:val="00256313"/>
    <w:rsid w:val="0025684A"/>
    <w:rsid w:val="00256B05"/>
    <w:rsid w:val="00256FEC"/>
    <w:rsid w:val="00257055"/>
    <w:rsid w:val="002575FB"/>
    <w:rsid w:val="0025764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EC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5DE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189C"/>
    <w:rsid w:val="00291968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0B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3A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5B4"/>
    <w:rsid w:val="002C19B3"/>
    <w:rsid w:val="002C1C6B"/>
    <w:rsid w:val="002C1E7D"/>
    <w:rsid w:val="002C2041"/>
    <w:rsid w:val="002C2349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0F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6EB"/>
    <w:rsid w:val="002E4A6C"/>
    <w:rsid w:val="002E4DA4"/>
    <w:rsid w:val="002E4FDA"/>
    <w:rsid w:val="002E5204"/>
    <w:rsid w:val="002E52DC"/>
    <w:rsid w:val="002E547F"/>
    <w:rsid w:val="002E5CF5"/>
    <w:rsid w:val="002E62E1"/>
    <w:rsid w:val="002E7018"/>
    <w:rsid w:val="002E76D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C26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139"/>
    <w:rsid w:val="003041A3"/>
    <w:rsid w:val="0030430D"/>
    <w:rsid w:val="003045A7"/>
    <w:rsid w:val="003045F4"/>
    <w:rsid w:val="00304A06"/>
    <w:rsid w:val="00304A14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0EA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CC"/>
    <w:rsid w:val="003407F8"/>
    <w:rsid w:val="00340BFB"/>
    <w:rsid w:val="003410D1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BF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4FD1"/>
    <w:rsid w:val="003A53CD"/>
    <w:rsid w:val="003A56B1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56B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B34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1C1"/>
    <w:rsid w:val="003C567A"/>
    <w:rsid w:val="003C5A21"/>
    <w:rsid w:val="003C5E02"/>
    <w:rsid w:val="003C66C3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79B"/>
    <w:rsid w:val="003D79F1"/>
    <w:rsid w:val="003D7A58"/>
    <w:rsid w:val="003D7EB6"/>
    <w:rsid w:val="003E081A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A91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2B"/>
    <w:rsid w:val="004116B5"/>
    <w:rsid w:val="0041183D"/>
    <w:rsid w:val="00411C50"/>
    <w:rsid w:val="0041226A"/>
    <w:rsid w:val="0041238A"/>
    <w:rsid w:val="00412562"/>
    <w:rsid w:val="004129E7"/>
    <w:rsid w:val="00413304"/>
    <w:rsid w:val="004138B0"/>
    <w:rsid w:val="00413AF9"/>
    <w:rsid w:val="0041408E"/>
    <w:rsid w:val="00414531"/>
    <w:rsid w:val="0041485A"/>
    <w:rsid w:val="00415602"/>
    <w:rsid w:val="00415701"/>
    <w:rsid w:val="004157FB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3C77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67C"/>
    <w:rsid w:val="004449F8"/>
    <w:rsid w:val="00444A06"/>
    <w:rsid w:val="00444A4E"/>
    <w:rsid w:val="00445606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4DEC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5D4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3B02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C7D97"/>
    <w:rsid w:val="004D053B"/>
    <w:rsid w:val="004D0961"/>
    <w:rsid w:val="004D0BBE"/>
    <w:rsid w:val="004D0BCD"/>
    <w:rsid w:val="004D1299"/>
    <w:rsid w:val="004D151C"/>
    <w:rsid w:val="004D1853"/>
    <w:rsid w:val="004D1FBB"/>
    <w:rsid w:val="004D21B7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CF3"/>
    <w:rsid w:val="004D4D7D"/>
    <w:rsid w:val="004D59CF"/>
    <w:rsid w:val="004D5AFD"/>
    <w:rsid w:val="004D5EF6"/>
    <w:rsid w:val="004D6787"/>
    <w:rsid w:val="004D6A39"/>
    <w:rsid w:val="004D7258"/>
    <w:rsid w:val="004D738A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3AD5"/>
    <w:rsid w:val="004E49C6"/>
    <w:rsid w:val="004E4BDD"/>
    <w:rsid w:val="004E4FDD"/>
    <w:rsid w:val="004E52AF"/>
    <w:rsid w:val="004E52D8"/>
    <w:rsid w:val="004E532C"/>
    <w:rsid w:val="004E54B9"/>
    <w:rsid w:val="004E5563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5BA"/>
    <w:rsid w:val="004F16B7"/>
    <w:rsid w:val="004F221F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6D07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CEF"/>
    <w:rsid w:val="0051434B"/>
    <w:rsid w:val="0051449C"/>
    <w:rsid w:val="00514A0C"/>
    <w:rsid w:val="00514CCC"/>
    <w:rsid w:val="00514E8E"/>
    <w:rsid w:val="00514EB8"/>
    <w:rsid w:val="00514F75"/>
    <w:rsid w:val="00514FE8"/>
    <w:rsid w:val="00515274"/>
    <w:rsid w:val="00515877"/>
    <w:rsid w:val="00516093"/>
    <w:rsid w:val="00516120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211"/>
    <w:rsid w:val="00543988"/>
    <w:rsid w:val="00544064"/>
    <w:rsid w:val="00544241"/>
    <w:rsid w:val="0054462D"/>
    <w:rsid w:val="00544CBC"/>
    <w:rsid w:val="0054563A"/>
    <w:rsid w:val="00545BF0"/>
    <w:rsid w:val="00545F63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484"/>
    <w:rsid w:val="0056385D"/>
    <w:rsid w:val="00563B43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19"/>
    <w:rsid w:val="005704DC"/>
    <w:rsid w:val="00570B18"/>
    <w:rsid w:val="00570D8C"/>
    <w:rsid w:val="00571552"/>
    <w:rsid w:val="00572720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7A3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0B94"/>
    <w:rsid w:val="005A1346"/>
    <w:rsid w:val="005A14B9"/>
    <w:rsid w:val="005A173A"/>
    <w:rsid w:val="005A17B0"/>
    <w:rsid w:val="005A1981"/>
    <w:rsid w:val="005A1A2E"/>
    <w:rsid w:val="005A1B71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0FC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770"/>
    <w:rsid w:val="005B5D09"/>
    <w:rsid w:val="005B630F"/>
    <w:rsid w:val="005B6439"/>
    <w:rsid w:val="005B6F71"/>
    <w:rsid w:val="005B7DA4"/>
    <w:rsid w:val="005B7E1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C1"/>
    <w:rsid w:val="005C5238"/>
    <w:rsid w:val="005C5315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C0F"/>
    <w:rsid w:val="005F6D32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2A89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29E"/>
    <w:rsid w:val="006104F5"/>
    <w:rsid w:val="0061097A"/>
    <w:rsid w:val="006109C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03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3BBB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22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BCE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1EE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2C4B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2224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659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C0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2BB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BBF"/>
    <w:rsid w:val="00712C5A"/>
    <w:rsid w:val="00713132"/>
    <w:rsid w:val="00713488"/>
    <w:rsid w:val="00713B26"/>
    <w:rsid w:val="00714A50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22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B1"/>
    <w:rsid w:val="0074724A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1F4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32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03E"/>
    <w:rsid w:val="007A01F0"/>
    <w:rsid w:val="007A0B15"/>
    <w:rsid w:val="007A0CE3"/>
    <w:rsid w:val="007A0E12"/>
    <w:rsid w:val="007A0E13"/>
    <w:rsid w:val="007A1017"/>
    <w:rsid w:val="007A1A14"/>
    <w:rsid w:val="007A20B6"/>
    <w:rsid w:val="007A299C"/>
    <w:rsid w:val="007A2C2C"/>
    <w:rsid w:val="007A2EC8"/>
    <w:rsid w:val="007A320A"/>
    <w:rsid w:val="007A34DF"/>
    <w:rsid w:val="007A3614"/>
    <w:rsid w:val="007A3C9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28D"/>
    <w:rsid w:val="007B546F"/>
    <w:rsid w:val="007B5810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BEF"/>
    <w:rsid w:val="007D4F07"/>
    <w:rsid w:val="007D50AB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7D6"/>
    <w:rsid w:val="007F4A82"/>
    <w:rsid w:val="007F4B5B"/>
    <w:rsid w:val="007F4D61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17B6"/>
    <w:rsid w:val="008020EF"/>
    <w:rsid w:val="0080235B"/>
    <w:rsid w:val="0080379F"/>
    <w:rsid w:val="00803B36"/>
    <w:rsid w:val="00803D89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2A1"/>
    <w:rsid w:val="00851348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72B"/>
    <w:rsid w:val="00855962"/>
    <w:rsid w:val="00855B5C"/>
    <w:rsid w:val="00855FC9"/>
    <w:rsid w:val="00856002"/>
    <w:rsid w:val="0085604B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5E6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2F"/>
    <w:rsid w:val="00880748"/>
    <w:rsid w:val="00880D73"/>
    <w:rsid w:val="008811F4"/>
    <w:rsid w:val="0088150B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744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0E9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B7897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6F7"/>
    <w:rsid w:val="008C5839"/>
    <w:rsid w:val="008C5CAA"/>
    <w:rsid w:val="008C5D7E"/>
    <w:rsid w:val="008C5F84"/>
    <w:rsid w:val="008C6174"/>
    <w:rsid w:val="008C621F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03B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8AE"/>
    <w:rsid w:val="00902963"/>
    <w:rsid w:val="0090297A"/>
    <w:rsid w:val="00902D2C"/>
    <w:rsid w:val="00902F09"/>
    <w:rsid w:val="00903068"/>
    <w:rsid w:val="009031F6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0E93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B2B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379DB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699"/>
    <w:rsid w:val="009709A2"/>
    <w:rsid w:val="00970B7E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889"/>
    <w:rsid w:val="00987C57"/>
    <w:rsid w:val="0099009B"/>
    <w:rsid w:val="009900DC"/>
    <w:rsid w:val="00990195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A9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0C0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20"/>
    <w:rsid w:val="009C4E33"/>
    <w:rsid w:val="009C521B"/>
    <w:rsid w:val="009C5872"/>
    <w:rsid w:val="009C5F31"/>
    <w:rsid w:val="009C646D"/>
    <w:rsid w:val="009C66C8"/>
    <w:rsid w:val="009C67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0E57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4FC2"/>
    <w:rsid w:val="009E5216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8CF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3000"/>
    <w:rsid w:val="00A234B8"/>
    <w:rsid w:val="00A23645"/>
    <w:rsid w:val="00A2434D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06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545"/>
    <w:rsid w:val="00A72873"/>
    <w:rsid w:val="00A729F1"/>
    <w:rsid w:val="00A72CF5"/>
    <w:rsid w:val="00A72EC9"/>
    <w:rsid w:val="00A72ECB"/>
    <w:rsid w:val="00A73852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3F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BB4"/>
    <w:rsid w:val="00AB2E3F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1B6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979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162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1B1"/>
    <w:rsid w:val="00AD6B3E"/>
    <w:rsid w:val="00AD6C61"/>
    <w:rsid w:val="00AD6F2B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727"/>
    <w:rsid w:val="00AE5A65"/>
    <w:rsid w:val="00AE60EC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EFC"/>
    <w:rsid w:val="00B220B1"/>
    <w:rsid w:val="00B22275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BF"/>
    <w:rsid w:val="00B24B9F"/>
    <w:rsid w:val="00B24E69"/>
    <w:rsid w:val="00B24F47"/>
    <w:rsid w:val="00B25622"/>
    <w:rsid w:val="00B25787"/>
    <w:rsid w:val="00B26158"/>
    <w:rsid w:val="00B2671C"/>
    <w:rsid w:val="00B268F0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2D7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17E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950"/>
    <w:rsid w:val="00B55B3A"/>
    <w:rsid w:val="00B55D55"/>
    <w:rsid w:val="00B55E2E"/>
    <w:rsid w:val="00B56071"/>
    <w:rsid w:val="00B5683F"/>
    <w:rsid w:val="00B572DA"/>
    <w:rsid w:val="00B577B4"/>
    <w:rsid w:val="00B5782E"/>
    <w:rsid w:val="00B6000D"/>
    <w:rsid w:val="00B601FD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FA"/>
    <w:rsid w:val="00B80FF0"/>
    <w:rsid w:val="00B81070"/>
    <w:rsid w:val="00B81177"/>
    <w:rsid w:val="00B8162A"/>
    <w:rsid w:val="00B81CC0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3A3"/>
    <w:rsid w:val="00B90545"/>
    <w:rsid w:val="00B90F87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3FA1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F"/>
    <w:rsid w:val="00BC2422"/>
    <w:rsid w:val="00BC2503"/>
    <w:rsid w:val="00BC290E"/>
    <w:rsid w:val="00BC2D0C"/>
    <w:rsid w:val="00BC2FA5"/>
    <w:rsid w:val="00BC34B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E12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471"/>
    <w:rsid w:val="00C145BA"/>
    <w:rsid w:val="00C152AA"/>
    <w:rsid w:val="00C1531C"/>
    <w:rsid w:val="00C1542D"/>
    <w:rsid w:val="00C157C9"/>
    <w:rsid w:val="00C15964"/>
    <w:rsid w:val="00C15C21"/>
    <w:rsid w:val="00C16059"/>
    <w:rsid w:val="00C1641D"/>
    <w:rsid w:val="00C1645C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BCB"/>
    <w:rsid w:val="00C21ECA"/>
    <w:rsid w:val="00C222EF"/>
    <w:rsid w:val="00C226C7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921"/>
    <w:rsid w:val="00C7258B"/>
    <w:rsid w:val="00C7293E"/>
    <w:rsid w:val="00C72CA3"/>
    <w:rsid w:val="00C730B4"/>
    <w:rsid w:val="00C734D0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0EB1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5F0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3ECE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A74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6C94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A20"/>
    <w:rsid w:val="00CF5A39"/>
    <w:rsid w:val="00CF5C48"/>
    <w:rsid w:val="00CF5E94"/>
    <w:rsid w:val="00CF6498"/>
    <w:rsid w:val="00CF654D"/>
    <w:rsid w:val="00CF6697"/>
    <w:rsid w:val="00CF67B0"/>
    <w:rsid w:val="00CF6F3E"/>
    <w:rsid w:val="00D00021"/>
    <w:rsid w:val="00D0045F"/>
    <w:rsid w:val="00D00793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280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7D2"/>
    <w:rsid w:val="00D10A06"/>
    <w:rsid w:val="00D115E0"/>
    <w:rsid w:val="00D117E3"/>
    <w:rsid w:val="00D11D7F"/>
    <w:rsid w:val="00D11F92"/>
    <w:rsid w:val="00D121A3"/>
    <w:rsid w:val="00D12931"/>
    <w:rsid w:val="00D12CD2"/>
    <w:rsid w:val="00D12ED4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F"/>
    <w:rsid w:val="00D342EF"/>
    <w:rsid w:val="00D343C8"/>
    <w:rsid w:val="00D34602"/>
    <w:rsid w:val="00D34D45"/>
    <w:rsid w:val="00D3533A"/>
    <w:rsid w:val="00D35D5F"/>
    <w:rsid w:val="00D360B4"/>
    <w:rsid w:val="00D360E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2F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3C60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6396"/>
    <w:rsid w:val="00D56B1B"/>
    <w:rsid w:val="00D5740A"/>
    <w:rsid w:val="00D57547"/>
    <w:rsid w:val="00D5757A"/>
    <w:rsid w:val="00D57836"/>
    <w:rsid w:val="00D57A15"/>
    <w:rsid w:val="00D57E19"/>
    <w:rsid w:val="00D57FDA"/>
    <w:rsid w:val="00D6018F"/>
    <w:rsid w:val="00D60A11"/>
    <w:rsid w:val="00D60FF7"/>
    <w:rsid w:val="00D610C8"/>
    <w:rsid w:val="00D6199C"/>
    <w:rsid w:val="00D61D90"/>
    <w:rsid w:val="00D61DBA"/>
    <w:rsid w:val="00D61F3C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A6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A5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4A"/>
    <w:rsid w:val="00DA6168"/>
    <w:rsid w:val="00DA6E80"/>
    <w:rsid w:val="00DA6F89"/>
    <w:rsid w:val="00DA734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BB5"/>
    <w:rsid w:val="00DB1C66"/>
    <w:rsid w:val="00DB1FED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3CD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AB4"/>
    <w:rsid w:val="00DF7BA0"/>
    <w:rsid w:val="00E0042D"/>
    <w:rsid w:val="00E0089E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657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E97"/>
    <w:rsid w:val="00E051FA"/>
    <w:rsid w:val="00E054F1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C5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4013C"/>
    <w:rsid w:val="00E401F7"/>
    <w:rsid w:val="00E40AF6"/>
    <w:rsid w:val="00E40D7C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3F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867"/>
    <w:rsid w:val="00E51DB3"/>
    <w:rsid w:val="00E5200A"/>
    <w:rsid w:val="00E526E5"/>
    <w:rsid w:val="00E532A9"/>
    <w:rsid w:val="00E53878"/>
    <w:rsid w:val="00E539C4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460"/>
    <w:rsid w:val="00E64511"/>
    <w:rsid w:val="00E64768"/>
    <w:rsid w:val="00E647F0"/>
    <w:rsid w:val="00E64930"/>
    <w:rsid w:val="00E64DAF"/>
    <w:rsid w:val="00E6528A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C0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315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6ED2"/>
    <w:rsid w:val="00EA72C6"/>
    <w:rsid w:val="00EA7363"/>
    <w:rsid w:val="00EA78FC"/>
    <w:rsid w:val="00EA7B5C"/>
    <w:rsid w:val="00EB0BD6"/>
    <w:rsid w:val="00EB0C09"/>
    <w:rsid w:val="00EB147A"/>
    <w:rsid w:val="00EB1613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E9E"/>
    <w:rsid w:val="00EC6EB4"/>
    <w:rsid w:val="00EC70DE"/>
    <w:rsid w:val="00EC7349"/>
    <w:rsid w:val="00EC751C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FDA"/>
    <w:rsid w:val="00F020D0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471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8D9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51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8E5"/>
    <w:rsid w:val="00F70BEC"/>
    <w:rsid w:val="00F70E6F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A36"/>
    <w:rsid w:val="00F92BC3"/>
    <w:rsid w:val="00F92CE8"/>
    <w:rsid w:val="00F92EFE"/>
    <w:rsid w:val="00F934E4"/>
    <w:rsid w:val="00F938B5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A98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2ED2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2F4D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E7AE7"/>
    <w:rsid w:val="00FF078A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1658B"/>
    <w:rsid w:val="010C7DCA"/>
    <w:rsid w:val="0115454E"/>
    <w:rsid w:val="01242C11"/>
    <w:rsid w:val="0134424B"/>
    <w:rsid w:val="013B5510"/>
    <w:rsid w:val="013D13C6"/>
    <w:rsid w:val="01422B07"/>
    <w:rsid w:val="01462EFE"/>
    <w:rsid w:val="015E0BE9"/>
    <w:rsid w:val="01604E60"/>
    <w:rsid w:val="01675EC8"/>
    <w:rsid w:val="01812B89"/>
    <w:rsid w:val="018F1416"/>
    <w:rsid w:val="01A857AA"/>
    <w:rsid w:val="01AB094A"/>
    <w:rsid w:val="01AE21DC"/>
    <w:rsid w:val="01B306E4"/>
    <w:rsid w:val="01D27A5F"/>
    <w:rsid w:val="01DA0497"/>
    <w:rsid w:val="01F6374D"/>
    <w:rsid w:val="01FB1984"/>
    <w:rsid w:val="0201766A"/>
    <w:rsid w:val="020F09B3"/>
    <w:rsid w:val="02142A52"/>
    <w:rsid w:val="02151F95"/>
    <w:rsid w:val="0225793B"/>
    <w:rsid w:val="022E47B0"/>
    <w:rsid w:val="02554999"/>
    <w:rsid w:val="02574326"/>
    <w:rsid w:val="025B75F9"/>
    <w:rsid w:val="02767EF6"/>
    <w:rsid w:val="02B34E07"/>
    <w:rsid w:val="02B43EF4"/>
    <w:rsid w:val="02BB7BEC"/>
    <w:rsid w:val="02BC3837"/>
    <w:rsid w:val="02DD1CD3"/>
    <w:rsid w:val="02E818F1"/>
    <w:rsid w:val="02FC5711"/>
    <w:rsid w:val="030F5EB8"/>
    <w:rsid w:val="031B3D3A"/>
    <w:rsid w:val="03300F14"/>
    <w:rsid w:val="03382F46"/>
    <w:rsid w:val="033A53C5"/>
    <w:rsid w:val="033D7365"/>
    <w:rsid w:val="034140B1"/>
    <w:rsid w:val="03446D0A"/>
    <w:rsid w:val="03760021"/>
    <w:rsid w:val="037C375A"/>
    <w:rsid w:val="037C5BED"/>
    <w:rsid w:val="03871F70"/>
    <w:rsid w:val="038E73DC"/>
    <w:rsid w:val="0390405E"/>
    <w:rsid w:val="03915486"/>
    <w:rsid w:val="039B0F0F"/>
    <w:rsid w:val="03A40856"/>
    <w:rsid w:val="03A730F0"/>
    <w:rsid w:val="03AC2CA7"/>
    <w:rsid w:val="03AE2B70"/>
    <w:rsid w:val="03C200B6"/>
    <w:rsid w:val="03D81924"/>
    <w:rsid w:val="03DF28F3"/>
    <w:rsid w:val="03E9024B"/>
    <w:rsid w:val="03E925DE"/>
    <w:rsid w:val="03F638B5"/>
    <w:rsid w:val="03FF71C6"/>
    <w:rsid w:val="040C4F8C"/>
    <w:rsid w:val="04177011"/>
    <w:rsid w:val="042B188D"/>
    <w:rsid w:val="04314521"/>
    <w:rsid w:val="043A302C"/>
    <w:rsid w:val="043F479D"/>
    <w:rsid w:val="0451641C"/>
    <w:rsid w:val="046A03D5"/>
    <w:rsid w:val="046C35A2"/>
    <w:rsid w:val="0485355C"/>
    <w:rsid w:val="04884422"/>
    <w:rsid w:val="0492209E"/>
    <w:rsid w:val="04AC4C6E"/>
    <w:rsid w:val="04B345F7"/>
    <w:rsid w:val="04BE7DD0"/>
    <w:rsid w:val="04E06C91"/>
    <w:rsid w:val="04EB3650"/>
    <w:rsid w:val="04F92EC2"/>
    <w:rsid w:val="050D0125"/>
    <w:rsid w:val="051F57F4"/>
    <w:rsid w:val="053674E2"/>
    <w:rsid w:val="054445DB"/>
    <w:rsid w:val="05526421"/>
    <w:rsid w:val="055A06C9"/>
    <w:rsid w:val="056263D6"/>
    <w:rsid w:val="05702DF2"/>
    <w:rsid w:val="05733EFD"/>
    <w:rsid w:val="058B4F67"/>
    <w:rsid w:val="058B581F"/>
    <w:rsid w:val="058D2653"/>
    <w:rsid w:val="05930449"/>
    <w:rsid w:val="05A11E98"/>
    <w:rsid w:val="05A2249A"/>
    <w:rsid w:val="05A67D15"/>
    <w:rsid w:val="05EA3121"/>
    <w:rsid w:val="05EB37CA"/>
    <w:rsid w:val="05EF39F0"/>
    <w:rsid w:val="05F12171"/>
    <w:rsid w:val="060D79A1"/>
    <w:rsid w:val="060E0069"/>
    <w:rsid w:val="060E00E0"/>
    <w:rsid w:val="06257099"/>
    <w:rsid w:val="06365C0B"/>
    <w:rsid w:val="0637179F"/>
    <w:rsid w:val="064A751F"/>
    <w:rsid w:val="06635B0D"/>
    <w:rsid w:val="066441C3"/>
    <w:rsid w:val="06646933"/>
    <w:rsid w:val="067751BD"/>
    <w:rsid w:val="067F7DB1"/>
    <w:rsid w:val="06AC2F9E"/>
    <w:rsid w:val="06AF0BCC"/>
    <w:rsid w:val="06B87B02"/>
    <w:rsid w:val="06C00728"/>
    <w:rsid w:val="06C467EF"/>
    <w:rsid w:val="06C531CE"/>
    <w:rsid w:val="06CF7159"/>
    <w:rsid w:val="06D32D7E"/>
    <w:rsid w:val="06DB55F7"/>
    <w:rsid w:val="06E21138"/>
    <w:rsid w:val="06E64C63"/>
    <w:rsid w:val="06F24EF2"/>
    <w:rsid w:val="06F77157"/>
    <w:rsid w:val="07212CF9"/>
    <w:rsid w:val="07355090"/>
    <w:rsid w:val="07470651"/>
    <w:rsid w:val="07493989"/>
    <w:rsid w:val="075815C4"/>
    <w:rsid w:val="075D44E8"/>
    <w:rsid w:val="07AE7932"/>
    <w:rsid w:val="07B814E5"/>
    <w:rsid w:val="07D013A8"/>
    <w:rsid w:val="07D05651"/>
    <w:rsid w:val="07D648D8"/>
    <w:rsid w:val="07F65E31"/>
    <w:rsid w:val="07FD44E9"/>
    <w:rsid w:val="07FE0291"/>
    <w:rsid w:val="0805407D"/>
    <w:rsid w:val="080B2898"/>
    <w:rsid w:val="080B3B19"/>
    <w:rsid w:val="08127126"/>
    <w:rsid w:val="08132E8B"/>
    <w:rsid w:val="081D706E"/>
    <w:rsid w:val="084808B7"/>
    <w:rsid w:val="08586D3D"/>
    <w:rsid w:val="085A4B9F"/>
    <w:rsid w:val="085D519A"/>
    <w:rsid w:val="086D1BC3"/>
    <w:rsid w:val="08706B4B"/>
    <w:rsid w:val="08857880"/>
    <w:rsid w:val="088B79C8"/>
    <w:rsid w:val="088D0913"/>
    <w:rsid w:val="08C673B3"/>
    <w:rsid w:val="08C7416F"/>
    <w:rsid w:val="08C94E52"/>
    <w:rsid w:val="08CE61CB"/>
    <w:rsid w:val="08D2064E"/>
    <w:rsid w:val="08DD2D3C"/>
    <w:rsid w:val="08F44BC5"/>
    <w:rsid w:val="08FA203B"/>
    <w:rsid w:val="09007005"/>
    <w:rsid w:val="091F31A7"/>
    <w:rsid w:val="093F71F6"/>
    <w:rsid w:val="094B14E7"/>
    <w:rsid w:val="095256C8"/>
    <w:rsid w:val="09565920"/>
    <w:rsid w:val="09A3492C"/>
    <w:rsid w:val="09A57975"/>
    <w:rsid w:val="09AB18BD"/>
    <w:rsid w:val="09AB29D4"/>
    <w:rsid w:val="09B264B8"/>
    <w:rsid w:val="09D31243"/>
    <w:rsid w:val="09DE1743"/>
    <w:rsid w:val="09FB5F6B"/>
    <w:rsid w:val="0A1565F2"/>
    <w:rsid w:val="0A32370E"/>
    <w:rsid w:val="0A3247B9"/>
    <w:rsid w:val="0A3A2B0E"/>
    <w:rsid w:val="0A3C1414"/>
    <w:rsid w:val="0A4D77EE"/>
    <w:rsid w:val="0A585A2D"/>
    <w:rsid w:val="0A594E3E"/>
    <w:rsid w:val="0A5C768D"/>
    <w:rsid w:val="0A5D62D4"/>
    <w:rsid w:val="0A5E4CD6"/>
    <w:rsid w:val="0A656753"/>
    <w:rsid w:val="0A6F50FD"/>
    <w:rsid w:val="0A7E1124"/>
    <w:rsid w:val="0A934843"/>
    <w:rsid w:val="0A980D85"/>
    <w:rsid w:val="0A9E4A8D"/>
    <w:rsid w:val="0A9F2012"/>
    <w:rsid w:val="0AA27CFB"/>
    <w:rsid w:val="0AAA6D9C"/>
    <w:rsid w:val="0AB53627"/>
    <w:rsid w:val="0ABB4F01"/>
    <w:rsid w:val="0AC10A13"/>
    <w:rsid w:val="0ACE1EAB"/>
    <w:rsid w:val="0AD171C9"/>
    <w:rsid w:val="0ADF1040"/>
    <w:rsid w:val="0AE57C7B"/>
    <w:rsid w:val="0AE57FB0"/>
    <w:rsid w:val="0AE65CB9"/>
    <w:rsid w:val="0AE87F4F"/>
    <w:rsid w:val="0AE96B11"/>
    <w:rsid w:val="0AEA5221"/>
    <w:rsid w:val="0AF42B5F"/>
    <w:rsid w:val="0AF450E7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722B08"/>
    <w:rsid w:val="0B827907"/>
    <w:rsid w:val="0B8849CF"/>
    <w:rsid w:val="0B8C4C1A"/>
    <w:rsid w:val="0B9549DB"/>
    <w:rsid w:val="0B9D13EC"/>
    <w:rsid w:val="0BA07E46"/>
    <w:rsid w:val="0BA834A7"/>
    <w:rsid w:val="0BC032D6"/>
    <w:rsid w:val="0BC10793"/>
    <w:rsid w:val="0BD7775C"/>
    <w:rsid w:val="0BDB1E35"/>
    <w:rsid w:val="0BDB6546"/>
    <w:rsid w:val="0BF52B11"/>
    <w:rsid w:val="0C1541AA"/>
    <w:rsid w:val="0C195365"/>
    <w:rsid w:val="0C6F4E58"/>
    <w:rsid w:val="0C807138"/>
    <w:rsid w:val="0C9038BA"/>
    <w:rsid w:val="0C965368"/>
    <w:rsid w:val="0CA5047D"/>
    <w:rsid w:val="0CFA665D"/>
    <w:rsid w:val="0CFB1DB9"/>
    <w:rsid w:val="0D08071E"/>
    <w:rsid w:val="0D220294"/>
    <w:rsid w:val="0D3607DC"/>
    <w:rsid w:val="0D3A4A42"/>
    <w:rsid w:val="0D5773D6"/>
    <w:rsid w:val="0D594DB6"/>
    <w:rsid w:val="0D624EF7"/>
    <w:rsid w:val="0D631A5D"/>
    <w:rsid w:val="0D632B1E"/>
    <w:rsid w:val="0D690D25"/>
    <w:rsid w:val="0D703D4A"/>
    <w:rsid w:val="0D735D87"/>
    <w:rsid w:val="0D7A335C"/>
    <w:rsid w:val="0D7C205F"/>
    <w:rsid w:val="0D7D7848"/>
    <w:rsid w:val="0D8E173E"/>
    <w:rsid w:val="0DA10A04"/>
    <w:rsid w:val="0DBB65B9"/>
    <w:rsid w:val="0DF13B47"/>
    <w:rsid w:val="0DF33D23"/>
    <w:rsid w:val="0E0406CA"/>
    <w:rsid w:val="0E0A5187"/>
    <w:rsid w:val="0E332166"/>
    <w:rsid w:val="0E3917FF"/>
    <w:rsid w:val="0E3C303C"/>
    <w:rsid w:val="0E501A5E"/>
    <w:rsid w:val="0E613656"/>
    <w:rsid w:val="0E72787E"/>
    <w:rsid w:val="0E7665D7"/>
    <w:rsid w:val="0E8E18D7"/>
    <w:rsid w:val="0E9F5739"/>
    <w:rsid w:val="0EA16314"/>
    <w:rsid w:val="0EA544B5"/>
    <w:rsid w:val="0EBC0841"/>
    <w:rsid w:val="0EBF7E3F"/>
    <w:rsid w:val="0EC3008E"/>
    <w:rsid w:val="0ECE31B6"/>
    <w:rsid w:val="0ED34C89"/>
    <w:rsid w:val="0EDB339F"/>
    <w:rsid w:val="0EF07E6C"/>
    <w:rsid w:val="0F125211"/>
    <w:rsid w:val="0F152A9D"/>
    <w:rsid w:val="0F1E7B0D"/>
    <w:rsid w:val="0F62047F"/>
    <w:rsid w:val="0F6B41F3"/>
    <w:rsid w:val="0F703058"/>
    <w:rsid w:val="0F734943"/>
    <w:rsid w:val="0F795535"/>
    <w:rsid w:val="0F7A2097"/>
    <w:rsid w:val="0F7F1100"/>
    <w:rsid w:val="0F816B6A"/>
    <w:rsid w:val="0F82210C"/>
    <w:rsid w:val="0F950757"/>
    <w:rsid w:val="0FA36B70"/>
    <w:rsid w:val="0FA37671"/>
    <w:rsid w:val="0FAC2C6D"/>
    <w:rsid w:val="0FB2394D"/>
    <w:rsid w:val="0FB70395"/>
    <w:rsid w:val="0FBA4112"/>
    <w:rsid w:val="0FBA7A40"/>
    <w:rsid w:val="0FBB10D0"/>
    <w:rsid w:val="0FC76383"/>
    <w:rsid w:val="0FCF0D56"/>
    <w:rsid w:val="0FD554F0"/>
    <w:rsid w:val="0FDA6A10"/>
    <w:rsid w:val="0FE84CBD"/>
    <w:rsid w:val="0FEB3AA8"/>
    <w:rsid w:val="0FF411B5"/>
    <w:rsid w:val="0FF6424F"/>
    <w:rsid w:val="10040C3F"/>
    <w:rsid w:val="100B59FA"/>
    <w:rsid w:val="10110CDB"/>
    <w:rsid w:val="10202109"/>
    <w:rsid w:val="10206D1E"/>
    <w:rsid w:val="105231E4"/>
    <w:rsid w:val="10581794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1D3999"/>
    <w:rsid w:val="112A5200"/>
    <w:rsid w:val="112B7604"/>
    <w:rsid w:val="112C26FA"/>
    <w:rsid w:val="11306888"/>
    <w:rsid w:val="11334713"/>
    <w:rsid w:val="113448FA"/>
    <w:rsid w:val="11392155"/>
    <w:rsid w:val="113F1627"/>
    <w:rsid w:val="115675D1"/>
    <w:rsid w:val="115C21C0"/>
    <w:rsid w:val="1168799E"/>
    <w:rsid w:val="11886383"/>
    <w:rsid w:val="11945663"/>
    <w:rsid w:val="11A64DBC"/>
    <w:rsid w:val="11AF324A"/>
    <w:rsid w:val="11B412CF"/>
    <w:rsid w:val="11C94B39"/>
    <w:rsid w:val="11D57FF6"/>
    <w:rsid w:val="11E824A4"/>
    <w:rsid w:val="11EA0026"/>
    <w:rsid w:val="11FA3D21"/>
    <w:rsid w:val="11FD67BF"/>
    <w:rsid w:val="12206210"/>
    <w:rsid w:val="1228310E"/>
    <w:rsid w:val="12325B1D"/>
    <w:rsid w:val="1244691E"/>
    <w:rsid w:val="1251591B"/>
    <w:rsid w:val="12555F1C"/>
    <w:rsid w:val="12610602"/>
    <w:rsid w:val="12641F7B"/>
    <w:rsid w:val="1269339E"/>
    <w:rsid w:val="126B461E"/>
    <w:rsid w:val="1270050B"/>
    <w:rsid w:val="127D72F2"/>
    <w:rsid w:val="12943772"/>
    <w:rsid w:val="129D06D6"/>
    <w:rsid w:val="12A908D3"/>
    <w:rsid w:val="12AA7F02"/>
    <w:rsid w:val="12CA5C10"/>
    <w:rsid w:val="12D17916"/>
    <w:rsid w:val="12DE33CA"/>
    <w:rsid w:val="12EE6B97"/>
    <w:rsid w:val="12FF52DE"/>
    <w:rsid w:val="130267DA"/>
    <w:rsid w:val="13207705"/>
    <w:rsid w:val="13277105"/>
    <w:rsid w:val="13344C16"/>
    <w:rsid w:val="1343505A"/>
    <w:rsid w:val="13544A6B"/>
    <w:rsid w:val="135774B6"/>
    <w:rsid w:val="13780329"/>
    <w:rsid w:val="137A40BD"/>
    <w:rsid w:val="13910B1E"/>
    <w:rsid w:val="13981BF4"/>
    <w:rsid w:val="139C3FE2"/>
    <w:rsid w:val="13B32766"/>
    <w:rsid w:val="13B563DA"/>
    <w:rsid w:val="13B84D61"/>
    <w:rsid w:val="13BD31AB"/>
    <w:rsid w:val="13CD27B6"/>
    <w:rsid w:val="13D87D5C"/>
    <w:rsid w:val="13E532CA"/>
    <w:rsid w:val="13ED0B0B"/>
    <w:rsid w:val="13ED7D7F"/>
    <w:rsid w:val="14176353"/>
    <w:rsid w:val="141F7FB3"/>
    <w:rsid w:val="14242FDA"/>
    <w:rsid w:val="14426018"/>
    <w:rsid w:val="14436E72"/>
    <w:rsid w:val="144F55C3"/>
    <w:rsid w:val="1450322B"/>
    <w:rsid w:val="14637D36"/>
    <w:rsid w:val="14736556"/>
    <w:rsid w:val="147E33CA"/>
    <w:rsid w:val="147E64C2"/>
    <w:rsid w:val="1487373C"/>
    <w:rsid w:val="14960C1B"/>
    <w:rsid w:val="14B0700C"/>
    <w:rsid w:val="14C02505"/>
    <w:rsid w:val="14C34089"/>
    <w:rsid w:val="14D858F4"/>
    <w:rsid w:val="14DB33FC"/>
    <w:rsid w:val="14DE0AFC"/>
    <w:rsid w:val="14DF0A9B"/>
    <w:rsid w:val="14E23E9C"/>
    <w:rsid w:val="14F44F2E"/>
    <w:rsid w:val="150539C4"/>
    <w:rsid w:val="15296D7A"/>
    <w:rsid w:val="152C2024"/>
    <w:rsid w:val="15416178"/>
    <w:rsid w:val="154F0E86"/>
    <w:rsid w:val="155D38A9"/>
    <w:rsid w:val="155F0060"/>
    <w:rsid w:val="1561603B"/>
    <w:rsid w:val="1576054B"/>
    <w:rsid w:val="158F48E5"/>
    <w:rsid w:val="159F786C"/>
    <w:rsid w:val="15A019B7"/>
    <w:rsid w:val="15A34322"/>
    <w:rsid w:val="15B5333A"/>
    <w:rsid w:val="15C94A90"/>
    <w:rsid w:val="15CB29B5"/>
    <w:rsid w:val="15D267E2"/>
    <w:rsid w:val="15D74588"/>
    <w:rsid w:val="15E07D76"/>
    <w:rsid w:val="15EB4378"/>
    <w:rsid w:val="15FD7798"/>
    <w:rsid w:val="160B185E"/>
    <w:rsid w:val="161059D3"/>
    <w:rsid w:val="161334A9"/>
    <w:rsid w:val="16172700"/>
    <w:rsid w:val="1628036C"/>
    <w:rsid w:val="16356835"/>
    <w:rsid w:val="16435A3F"/>
    <w:rsid w:val="16704155"/>
    <w:rsid w:val="16796F0F"/>
    <w:rsid w:val="1688556A"/>
    <w:rsid w:val="16A00FDF"/>
    <w:rsid w:val="16A32AAC"/>
    <w:rsid w:val="16A602FA"/>
    <w:rsid w:val="16AD0D52"/>
    <w:rsid w:val="16AF0615"/>
    <w:rsid w:val="16BD0B49"/>
    <w:rsid w:val="16BE212C"/>
    <w:rsid w:val="16D50CFC"/>
    <w:rsid w:val="16E33AB3"/>
    <w:rsid w:val="16EB76EF"/>
    <w:rsid w:val="171B0546"/>
    <w:rsid w:val="172D32DE"/>
    <w:rsid w:val="17304A49"/>
    <w:rsid w:val="1731697D"/>
    <w:rsid w:val="173353C2"/>
    <w:rsid w:val="173B76F3"/>
    <w:rsid w:val="17551C37"/>
    <w:rsid w:val="175D177A"/>
    <w:rsid w:val="17607554"/>
    <w:rsid w:val="176E1BAD"/>
    <w:rsid w:val="177616EF"/>
    <w:rsid w:val="17770E2E"/>
    <w:rsid w:val="17786C15"/>
    <w:rsid w:val="17874ED3"/>
    <w:rsid w:val="17886A2C"/>
    <w:rsid w:val="178F26E7"/>
    <w:rsid w:val="1791632F"/>
    <w:rsid w:val="17966843"/>
    <w:rsid w:val="17A9660F"/>
    <w:rsid w:val="17B26217"/>
    <w:rsid w:val="17C21C5F"/>
    <w:rsid w:val="17C50EC0"/>
    <w:rsid w:val="17C71861"/>
    <w:rsid w:val="17D11BCA"/>
    <w:rsid w:val="17D80F4C"/>
    <w:rsid w:val="17DF30CF"/>
    <w:rsid w:val="17E14521"/>
    <w:rsid w:val="18002CEE"/>
    <w:rsid w:val="18024055"/>
    <w:rsid w:val="18117661"/>
    <w:rsid w:val="182D61BD"/>
    <w:rsid w:val="18417519"/>
    <w:rsid w:val="18523ADE"/>
    <w:rsid w:val="185352EF"/>
    <w:rsid w:val="1855376D"/>
    <w:rsid w:val="1866694B"/>
    <w:rsid w:val="18695AD1"/>
    <w:rsid w:val="186C1ACE"/>
    <w:rsid w:val="18733C17"/>
    <w:rsid w:val="1875028D"/>
    <w:rsid w:val="18855695"/>
    <w:rsid w:val="188C6558"/>
    <w:rsid w:val="188C6C7D"/>
    <w:rsid w:val="18960812"/>
    <w:rsid w:val="189C7EF6"/>
    <w:rsid w:val="18A2454D"/>
    <w:rsid w:val="18B04B4D"/>
    <w:rsid w:val="18E87E12"/>
    <w:rsid w:val="18F5052C"/>
    <w:rsid w:val="190B3022"/>
    <w:rsid w:val="19126946"/>
    <w:rsid w:val="191D14D9"/>
    <w:rsid w:val="19353157"/>
    <w:rsid w:val="19693EEF"/>
    <w:rsid w:val="196B5F41"/>
    <w:rsid w:val="198D6055"/>
    <w:rsid w:val="199E1733"/>
    <w:rsid w:val="19A60417"/>
    <w:rsid w:val="19AA3328"/>
    <w:rsid w:val="19D1732F"/>
    <w:rsid w:val="19D505FC"/>
    <w:rsid w:val="19E3218E"/>
    <w:rsid w:val="19F6080B"/>
    <w:rsid w:val="19FA6E72"/>
    <w:rsid w:val="19FB705A"/>
    <w:rsid w:val="1A086D33"/>
    <w:rsid w:val="1A1C7B3F"/>
    <w:rsid w:val="1A1F3FD5"/>
    <w:rsid w:val="1A200A74"/>
    <w:rsid w:val="1A214283"/>
    <w:rsid w:val="1A2F2398"/>
    <w:rsid w:val="1A3055B8"/>
    <w:rsid w:val="1A33025B"/>
    <w:rsid w:val="1A3C21DE"/>
    <w:rsid w:val="1A5655AF"/>
    <w:rsid w:val="1A596E54"/>
    <w:rsid w:val="1A6656F5"/>
    <w:rsid w:val="1A6B5CD7"/>
    <w:rsid w:val="1A7A6856"/>
    <w:rsid w:val="1A7D574E"/>
    <w:rsid w:val="1A9B675D"/>
    <w:rsid w:val="1A9D3722"/>
    <w:rsid w:val="1AA15844"/>
    <w:rsid w:val="1AB838DA"/>
    <w:rsid w:val="1AD12738"/>
    <w:rsid w:val="1ADE3E70"/>
    <w:rsid w:val="1AE42348"/>
    <w:rsid w:val="1AF10B1E"/>
    <w:rsid w:val="1AF2383D"/>
    <w:rsid w:val="1AF637E8"/>
    <w:rsid w:val="1B142EC2"/>
    <w:rsid w:val="1B157C1A"/>
    <w:rsid w:val="1B18309B"/>
    <w:rsid w:val="1B1A41C6"/>
    <w:rsid w:val="1B211C8A"/>
    <w:rsid w:val="1B325062"/>
    <w:rsid w:val="1B524130"/>
    <w:rsid w:val="1B5734B2"/>
    <w:rsid w:val="1B5D6081"/>
    <w:rsid w:val="1B704C75"/>
    <w:rsid w:val="1B932A95"/>
    <w:rsid w:val="1B99173F"/>
    <w:rsid w:val="1B9E5782"/>
    <w:rsid w:val="1B9F2F5B"/>
    <w:rsid w:val="1BA31D38"/>
    <w:rsid w:val="1BB15A38"/>
    <w:rsid w:val="1BB32D92"/>
    <w:rsid w:val="1BBA5362"/>
    <w:rsid w:val="1BCA4E13"/>
    <w:rsid w:val="1BE45BB2"/>
    <w:rsid w:val="1BE67B21"/>
    <w:rsid w:val="1BE75134"/>
    <w:rsid w:val="1BEB39AC"/>
    <w:rsid w:val="1BF93919"/>
    <w:rsid w:val="1C13677A"/>
    <w:rsid w:val="1C283440"/>
    <w:rsid w:val="1C3C5A93"/>
    <w:rsid w:val="1C3D2E04"/>
    <w:rsid w:val="1C3D5C01"/>
    <w:rsid w:val="1C4852DE"/>
    <w:rsid w:val="1C4D45E0"/>
    <w:rsid w:val="1C622843"/>
    <w:rsid w:val="1C796F99"/>
    <w:rsid w:val="1C8C420B"/>
    <w:rsid w:val="1C956DAD"/>
    <w:rsid w:val="1C9E7A69"/>
    <w:rsid w:val="1CA871FF"/>
    <w:rsid w:val="1CB701AA"/>
    <w:rsid w:val="1CC207D7"/>
    <w:rsid w:val="1CCA0F66"/>
    <w:rsid w:val="1CDE446D"/>
    <w:rsid w:val="1CE20210"/>
    <w:rsid w:val="1D1E39BB"/>
    <w:rsid w:val="1D2A205C"/>
    <w:rsid w:val="1D376839"/>
    <w:rsid w:val="1D464FEE"/>
    <w:rsid w:val="1D512EC4"/>
    <w:rsid w:val="1D516316"/>
    <w:rsid w:val="1D5247B9"/>
    <w:rsid w:val="1D644902"/>
    <w:rsid w:val="1D6B4AB9"/>
    <w:rsid w:val="1D815CF7"/>
    <w:rsid w:val="1D8C2BA2"/>
    <w:rsid w:val="1D905228"/>
    <w:rsid w:val="1D986564"/>
    <w:rsid w:val="1DCB6A81"/>
    <w:rsid w:val="1DCC2895"/>
    <w:rsid w:val="1DEC0D25"/>
    <w:rsid w:val="1DF24DA6"/>
    <w:rsid w:val="1DF43659"/>
    <w:rsid w:val="1DFC21EE"/>
    <w:rsid w:val="1E0B084C"/>
    <w:rsid w:val="1E4473F8"/>
    <w:rsid w:val="1E490459"/>
    <w:rsid w:val="1E50751B"/>
    <w:rsid w:val="1E545B82"/>
    <w:rsid w:val="1E615504"/>
    <w:rsid w:val="1E633F97"/>
    <w:rsid w:val="1E6D1C74"/>
    <w:rsid w:val="1E736E4E"/>
    <w:rsid w:val="1E7E5EB1"/>
    <w:rsid w:val="1E942316"/>
    <w:rsid w:val="1E9B5CC6"/>
    <w:rsid w:val="1EA129CA"/>
    <w:rsid w:val="1EA61B83"/>
    <w:rsid w:val="1EA82227"/>
    <w:rsid w:val="1EAA7F60"/>
    <w:rsid w:val="1EAD188D"/>
    <w:rsid w:val="1EBF48D5"/>
    <w:rsid w:val="1ED67562"/>
    <w:rsid w:val="1ED87053"/>
    <w:rsid w:val="1EE45994"/>
    <w:rsid w:val="1EF23920"/>
    <w:rsid w:val="1EFD1BA0"/>
    <w:rsid w:val="1F234826"/>
    <w:rsid w:val="1F282079"/>
    <w:rsid w:val="1F31288B"/>
    <w:rsid w:val="1F46170F"/>
    <w:rsid w:val="1F4773C4"/>
    <w:rsid w:val="1F544288"/>
    <w:rsid w:val="1F5E0D38"/>
    <w:rsid w:val="1F5E50F9"/>
    <w:rsid w:val="1F5F4414"/>
    <w:rsid w:val="1F734653"/>
    <w:rsid w:val="1F826970"/>
    <w:rsid w:val="1F972A67"/>
    <w:rsid w:val="1FA317AB"/>
    <w:rsid w:val="1FB24BB6"/>
    <w:rsid w:val="1FBF07C7"/>
    <w:rsid w:val="1FCB673D"/>
    <w:rsid w:val="1FD4483E"/>
    <w:rsid w:val="1FEE648E"/>
    <w:rsid w:val="1FF433BA"/>
    <w:rsid w:val="1FF9202F"/>
    <w:rsid w:val="20003026"/>
    <w:rsid w:val="20023248"/>
    <w:rsid w:val="2007268B"/>
    <w:rsid w:val="200E1BE9"/>
    <w:rsid w:val="200F3B23"/>
    <w:rsid w:val="201967D7"/>
    <w:rsid w:val="20207172"/>
    <w:rsid w:val="20374786"/>
    <w:rsid w:val="2039386F"/>
    <w:rsid w:val="204A6AED"/>
    <w:rsid w:val="205A0DCC"/>
    <w:rsid w:val="205E4F6E"/>
    <w:rsid w:val="20601C10"/>
    <w:rsid w:val="206E6FCB"/>
    <w:rsid w:val="20757C7B"/>
    <w:rsid w:val="208B5C61"/>
    <w:rsid w:val="20A13861"/>
    <w:rsid w:val="20B53392"/>
    <w:rsid w:val="20BB0C31"/>
    <w:rsid w:val="20CF37FC"/>
    <w:rsid w:val="20D717F3"/>
    <w:rsid w:val="20E54719"/>
    <w:rsid w:val="20F12135"/>
    <w:rsid w:val="20F90AAC"/>
    <w:rsid w:val="20FA405B"/>
    <w:rsid w:val="210A4280"/>
    <w:rsid w:val="212456E3"/>
    <w:rsid w:val="2127702C"/>
    <w:rsid w:val="212B616E"/>
    <w:rsid w:val="213121BA"/>
    <w:rsid w:val="21476EF3"/>
    <w:rsid w:val="214A2960"/>
    <w:rsid w:val="215302B9"/>
    <w:rsid w:val="21831373"/>
    <w:rsid w:val="218E4A09"/>
    <w:rsid w:val="218E6399"/>
    <w:rsid w:val="21A26FC2"/>
    <w:rsid w:val="21C2743B"/>
    <w:rsid w:val="21CA2A4F"/>
    <w:rsid w:val="21CB2727"/>
    <w:rsid w:val="21DF3292"/>
    <w:rsid w:val="221D08F3"/>
    <w:rsid w:val="221D3931"/>
    <w:rsid w:val="2229623B"/>
    <w:rsid w:val="22322780"/>
    <w:rsid w:val="22381B39"/>
    <w:rsid w:val="22477192"/>
    <w:rsid w:val="224C2951"/>
    <w:rsid w:val="227A54E3"/>
    <w:rsid w:val="22865CFC"/>
    <w:rsid w:val="228C373A"/>
    <w:rsid w:val="228F19CE"/>
    <w:rsid w:val="22BD3256"/>
    <w:rsid w:val="22D07449"/>
    <w:rsid w:val="230B248C"/>
    <w:rsid w:val="231E3ED2"/>
    <w:rsid w:val="23210D0F"/>
    <w:rsid w:val="2324698F"/>
    <w:rsid w:val="234421C7"/>
    <w:rsid w:val="23537C14"/>
    <w:rsid w:val="23664088"/>
    <w:rsid w:val="23700EEA"/>
    <w:rsid w:val="23840B24"/>
    <w:rsid w:val="238C42D2"/>
    <w:rsid w:val="2393048F"/>
    <w:rsid w:val="239E3C8F"/>
    <w:rsid w:val="23A06B4E"/>
    <w:rsid w:val="23A40CCF"/>
    <w:rsid w:val="23C70EDA"/>
    <w:rsid w:val="23D4064E"/>
    <w:rsid w:val="23E47851"/>
    <w:rsid w:val="23E67242"/>
    <w:rsid w:val="23EF519C"/>
    <w:rsid w:val="23FB3A7A"/>
    <w:rsid w:val="2419739B"/>
    <w:rsid w:val="24351B4F"/>
    <w:rsid w:val="24576A62"/>
    <w:rsid w:val="246E76BE"/>
    <w:rsid w:val="24762507"/>
    <w:rsid w:val="24863B93"/>
    <w:rsid w:val="248E65E2"/>
    <w:rsid w:val="24B346B5"/>
    <w:rsid w:val="24B606B7"/>
    <w:rsid w:val="24DA59DC"/>
    <w:rsid w:val="24EC3BCA"/>
    <w:rsid w:val="24EF6448"/>
    <w:rsid w:val="24F71B8F"/>
    <w:rsid w:val="24F92CDE"/>
    <w:rsid w:val="250C0B5D"/>
    <w:rsid w:val="25335BFF"/>
    <w:rsid w:val="253D4E51"/>
    <w:rsid w:val="25462DA6"/>
    <w:rsid w:val="257D1852"/>
    <w:rsid w:val="25893EFE"/>
    <w:rsid w:val="258E5458"/>
    <w:rsid w:val="259D3524"/>
    <w:rsid w:val="25A627CF"/>
    <w:rsid w:val="25B36FF8"/>
    <w:rsid w:val="25BE6749"/>
    <w:rsid w:val="25DE0185"/>
    <w:rsid w:val="25E04003"/>
    <w:rsid w:val="25EE6875"/>
    <w:rsid w:val="25FD346F"/>
    <w:rsid w:val="260069B3"/>
    <w:rsid w:val="26006E86"/>
    <w:rsid w:val="260A6745"/>
    <w:rsid w:val="260C334C"/>
    <w:rsid w:val="26150349"/>
    <w:rsid w:val="26276BC7"/>
    <w:rsid w:val="26412189"/>
    <w:rsid w:val="26517452"/>
    <w:rsid w:val="26566E1C"/>
    <w:rsid w:val="26876FB0"/>
    <w:rsid w:val="269171E1"/>
    <w:rsid w:val="26A10A64"/>
    <w:rsid w:val="26A24282"/>
    <w:rsid w:val="26BB6790"/>
    <w:rsid w:val="26C31398"/>
    <w:rsid w:val="26C55ACD"/>
    <w:rsid w:val="26C84C3F"/>
    <w:rsid w:val="26CA39FA"/>
    <w:rsid w:val="26DB2072"/>
    <w:rsid w:val="270B135C"/>
    <w:rsid w:val="270F1235"/>
    <w:rsid w:val="27113562"/>
    <w:rsid w:val="271D238B"/>
    <w:rsid w:val="271F0CF7"/>
    <w:rsid w:val="273460AC"/>
    <w:rsid w:val="27374274"/>
    <w:rsid w:val="2737495D"/>
    <w:rsid w:val="274D6CE8"/>
    <w:rsid w:val="27660E1F"/>
    <w:rsid w:val="27674216"/>
    <w:rsid w:val="27706C4B"/>
    <w:rsid w:val="27862FAB"/>
    <w:rsid w:val="278F67DD"/>
    <w:rsid w:val="279569C3"/>
    <w:rsid w:val="2796736E"/>
    <w:rsid w:val="279D410D"/>
    <w:rsid w:val="279F4FD0"/>
    <w:rsid w:val="27A05EC0"/>
    <w:rsid w:val="27A56D20"/>
    <w:rsid w:val="27AD00F2"/>
    <w:rsid w:val="27B23784"/>
    <w:rsid w:val="27B778B7"/>
    <w:rsid w:val="27BE3E0B"/>
    <w:rsid w:val="27CE4805"/>
    <w:rsid w:val="27DC01C9"/>
    <w:rsid w:val="27EA6D62"/>
    <w:rsid w:val="280574E4"/>
    <w:rsid w:val="28300784"/>
    <w:rsid w:val="28422321"/>
    <w:rsid w:val="28630E79"/>
    <w:rsid w:val="28671F3A"/>
    <w:rsid w:val="287C2A44"/>
    <w:rsid w:val="28934FAB"/>
    <w:rsid w:val="289E6725"/>
    <w:rsid w:val="28B16531"/>
    <w:rsid w:val="28D175E3"/>
    <w:rsid w:val="28FC701F"/>
    <w:rsid w:val="29026E62"/>
    <w:rsid w:val="29057EC1"/>
    <w:rsid w:val="290E28AF"/>
    <w:rsid w:val="292011C8"/>
    <w:rsid w:val="293757A5"/>
    <w:rsid w:val="293D0E03"/>
    <w:rsid w:val="293F5958"/>
    <w:rsid w:val="294A094A"/>
    <w:rsid w:val="296E321C"/>
    <w:rsid w:val="299517C8"/>
    <w:rsid w:val="29A711B7"/>
    <w:rsid w:val="29B933A4"/>
    <w:rsid w:val="29BD6A3D"/>
    <w:rsid w:val="29C52E87"/>
    <w:rsid w:val="29C71D66"/>
    <w:rsid w:val="29CA1269"/>
    <w:rsid w:val="29D9317B"/>
    <w:rsid w:val="29DF2E24"/>
    <w:rsid w:val="29DF7E93"/>
    <w:rsid w:val="29F04EAF"/>
    <w:rsid w:val="29F116D0"/>
    <w:rsid w:val="2A0241CA"/>
    <w:rsid w:val="2A0777DB"/>
    <w:rsid w:val="2A0C21CF"/>
    <w:rsid w:val="2A156727"/>
    <w:rsid w:val="2A1E7E82"/>
    <w:rsid w:val="2A3C0CB0"/>
    <w:rsid w:val="2A493E71"/>
    <w:rsid w:val="2A64774B"/>
    <w:rsid w:val="2A684335"/>
    <w:rsid w:val="2A77548A"/>
    <w:rsid w:val="2A7D5C08"/>
    <w:rsid w:val="2A812EEF"/>
    <w:rsid w:val="2A8853FE"/>
    <w:rsid w:val="2AA47786"/>
    <w:rsid w:val="2AAA19F3"/>
    <w:rsid w:val="2AAD65EE"/>
    <w:rsid w:val="2AB37AED"/>
    <w:rsid w:val="2AC77380"/>
    <w:rsid w:val="2AD53ABD"/>
    <w:rsid w:val="2ADD6AFD"/>
    <w:rsid w:val="2ADE6550"/>
    <w:rsid w:val="2AFE0D9C"/>
    <w:rsid w:val="2B2E0309"/>
    <w:rsid w:val="2B422946"/>
    <w:rsid w:val="2B5B34DC"/>
    <w:rsid w:val="2B6979B0"/>
    <w:rsid w:val="2B76579E"/>
    <w:rsid w:val="2B7B1768"/>
    <w:rsid w:val="2B831E93"/>
    <w:rsid w:val="2B915120"/>
    <w:rsid w:val="2BA57D96"/>
    <w:rsid w:val="2BAE29A1"/>
    <w:rsid w:val="2BBE438D"/>
    <w:rsid w:val="2BDA1726"/>
    <w:rsid w:val="2BE373EE"/>
    <w:rsid w:val="2BEF0F16"/>
    <w:rsid w:val="2BF86B4D"/>
    <w:rsid w:val="2C0D7C62"/>
    <w:rsid w:val="2C19390E"/>
    <w:rsid w:val="2C295EB9"/>
    <w:rsid w:val="2C2B2276"/>
    <w:rsid w:val="2C2E1416"/>
    <w:rsid w:val="2C35729B"/>
    <w:rsid w:val="2C3F779F"/>
    <w:rsid w:val="2C4628DA"/>
    <w:rsid w:val="2C4E6377"/>
    <w:rsid w:val="2C622710"/>
    <w:rsid w:val="2C7A1A31"/>
    <w:rsid w:val="2C7C7D79"/>
    <w:rsid w:val="2C811C54"/>
    <w:rsid w:val="2C9466E2"/>
    <w:rsid w:val="2CA171B9"/>
    <w:rsid w:val="2CA5615D"/>
    <w:rsid w:val="2CAF6B04"/>
    <w:rsid w:val="2CB0279E"/>
    <w:rsid w:val="2CB04E97"/>
    <w:rsid w:val="2CB21108"/>
    <w:rsid w:val="2CB550AE"/>
    <w:rsid w:val="2CB71ADC"/>
    <w:rsid w:val="2CCD7DEC"/>
    <w:rsid w:val="2CD12AE5"/>
    <w:rsid w:val="2CD33BF6"/>
    <w:rsid w:val="2D350AD1"/>
    <w:rsid w:val="2D3A323B"/>
    <w:rsid w:val="2D4B55E5"/>
    <w:rsid w:val="2D53589F"/>
    <w:rsid w:val="2D6B75F2"/>
    <w:rsid w:val="2D7646A7"/>
    <w:rsid w:val="2D7B6139"/>
    <w:rsid w:val="2D7D016C"/>
    <w:rsid w:val="2D8E1F9C"/>
    <w:rsid w:val="2D9B3777"/>
    <w:rsid w:val="2DC65AFC"/>
    <w:rsid w:val="2DDA7850"/>
    <w:rsid w:val="2DDC0104"/>
    <w:rsid w:val="2DE379BB"/>
    <w:rsid w:val="2DE469E8"/>
    <w:rsid w:val="2E0177B9"/>
    <w:rsid w:val="2E034F95"/>
    <w:rsid w:val="2E131913"/>
    <w:rsid w:val="2E1C01AA"/>
    <w:rsid w:val="2E1D2BF2"/>
    <w:rsid w:val="2E244D55"/>
    <w:rsid w:val="2E2B2AF5"/>
    <w:rsid w:val="2E3B2A47"/>
    <w:rsid w:val="2E454355"/>
    <w:rsid w:val="2E6003A4"/>
    <w:rsid w:val="2E69729D"/>
    <w:rsid w:val="2E8315DD"/>
    <w:rsid w:val="2E8543E2"/>
    <w:rsid w:val="2E97598B"/>
    <w:rsid w:val="2E9B575E"/>
    <w:rsid w:val="2EAC0176"/>
    <w:rsid w:val="2EAC0713"/>
    <w:rsid w:val="2EB809B1"/>
    <w:rsid w:val="2EB81831"/>
    <w:rsid w:val="2EBC610D"/>
    <w:rsid w:val="2ECD4221"/>
    <w:rsid w:val="2ECF7A85"/>
    <w:rsid w:val="2ED54D90"/>
    <w:rsid w:val="2EE054B3"/>
    <w:rsid w:val="2EEE6241"/>
    <w:rsid w:val="2F250C78"/>
    <w:rsid w:val="2F2B5ABF"/>
    <w:rsid w:val="2F2E604D"/>
    <w:rsid w:val="2F337441"/>
    <w:rsid w:val="2F417886"/>
    <w:rsid w:val="2F747941"/>
    <w:rsid w:val="2F882E85"/>
    <w:rsid w:val="2F9A7F4A"/>
    <w:rsid w:val="2FB06A0B"/>
    <w:rsid w:val="2FC733B8"/>
    <w:rsid w:val="2FCA4F20"/>
    <w:rsid w:val="2FD23044"/>
    <w:rsid w:val="2FDB30AB"/>
    <w:rsid w:val="2FEA6648"/>
    <w:rsid w:val="2FEB7B6C"/>
    <w:rsid w:val="300C4C70"/>
    <w:rsid w:val="30243B54"/>
    <w:rsid w:val="303371BB"/>
    <w:rsid w:val="3044399D"/>
    <w:rsid w:val="30477B1C"/>
    <w:rsid w:val="3049789B"/>
    <w:rsid w:val="305868C6"/>
    <w:rsid w:val="306445C1"/>
    <w:rsid w:val="306F3DBA"/>
    <w:rsid w:val="307F3E0B"/>
    <w:rsid w:val="30896C6B"/>
    <w:rsid w:val="308B46DE"/>
    <w:rsid w:val="30D0377D"/>
    <w:rsid w:val="30D2261F"/>
    <w:rsid w:val="30DE0226"/>
    <w:rsid w:val="30ED5AE0"/>
    <w:rsid w:val="31007D5E"/>
    <w:rsid w:val="31115223"/>
    <w:rsid w:val="31263645"/>
    <w:rsid w:val="3128586A"/>
    <w:rsid w:val="312D4BC9"/>
    <w:rsid w:val="31445B9B"/>
    <w:rsid w:val="314B6917"/>
    <w:rsid w:val="3155679F"/>
    <w:rsid w:val="316B13D5"/>
    <w:rsid w:val="31720F1D"/>
    <w:rsid w:val="31745B98"/>
    <w:rsid w:val="317E525C"/>
    <w:rsid w:val="319951C3"/>
    <w:rsid w:val="31BF03E5"/>
    <w:rsid w:val="31C22815"/>
    <w:rsid w:val="31CD37E1"/>
    <w:rsid w:val="31E65427"/>
    <w:rsid w:val="31ED7C9E"/>
    <w:rsid w:val="31F43BF9"/>
    <w:rsid w:val="31F96A5C"/>
    <w:rsid w:val="31FA3784"/>
    <w:rsid w:val="31FD11B6"/>
    <w:rsid w:val="31FE3F69"/>
    <w:rsid w:val="31FF0281"/>
    <w:rsid w:val="320218B2"/>
    <w:rsid w:val="320733C3"/>
    <w:rsid w:val="320D2322"/>
    <w:rsid w:val="321C18F4"/>
    <w:rsid w:val="321C2B52"/>
    <w:rsid w:val="321F61EC"/>
    <w:rsid w:val="32342232"/>
    <w:rsid w:val="3235481D"/>
    <w:rsid w:val="32490236"/>
    <w:rsid w:val="324C044F"/>
    <w:rsid w:val="324F04DB"/>
    <w:rsid w:val="32551375"/>
    <w:rsid w:val="32702FC0"/>
    <w:rsid w:val="327144B7"/>
    <w:rsid w:val="329428E2"/>
    <w:rsid w:val="32A220FA"/>
    <w:rsid w:val="32B16932"/>
    <w:rsid w:val="32C34956"/>
    <w:rsid w:val="32CA65F9"/>
    <w:rsid w:val="33054854"/>
    <w:rsid w:val="33064DC6"/>
    <w:rsid w:val="330A16FB"/>
    <w:rsid w:val="330A4B27"/>
    <w:rsid w:val="33123E8F"/>
    <w:rsid w:val="33141FF7"/>
    <w:rsid w:val="33276B56"/>
    <w:rsid w:val="33423076"/>
    <w:rsid w:val="33482976"/>
    <w:rsid w:val="33506C9F"/>
    <w:rsid w:val="33775E05"/>
    <w:rsid w:val="3378517F"/>
    <w:rsid w:val="337B6A3F"/>
    <w:rsid w:val="338574F9"/>
    <w:rsid w:val="3389512D"/>
    <w:rsid w:val="33A078AB"/>
    <w:rsid w:val="33A222F8"/>
    <w:rsid w:val="33AA6CDD"/>
    <w:rsid w:val="33B11D10"/>
    <w:rsid w:val="33B85C62"/>
    <w:rsid w:val="33C3614F"/>
    <w:rsid w:val="33C4069B"/>
    <w:rsid w:val="33D62B96"/>
    <w:rsid w:val="33E32DB1"/>
    <w:rsid w:val="33EA04DA"/>
    <w:rsid w:val="33EB4015"/>
    <w:rsid w:val="34180EB9"/>
    <w:rsid w:val="341A72F5"/>
    <w:rsid w:val="342E2644"/>
    <w:rsid w:val="34376AB4"/>
    <w:rsid w:val="344127C5"/>
    <w:rsid w:val="344F6BB0"/>
    <w:rsid w:val="34526E6E"/>
    <w:rsid w:val="34531926"/>
    <w:rsid w:val="345728DD"/>
    <w:rsid w:val="345957E6"/>
    <w:rsid w:val="345B1895"/>
    <w:rsid w:val="346057AE"/>
    <w:rsid w:val="3485590E"/>
    <w:rsid w:val="348A42E5"/>
    <w:rsid w:val="3492585B"/>
    <w:rsid w:val="34946C2E"/>
    <w:rsid w:val="34976D40"/>
    <w:rsid w:val="349C0DD3"/>
    <w:rsid w:val="349C496B"/>
    <w:rsid w:val="34A24AD6"/>
    <w:rsid w:val="34BE3D1A"/>
    <w:rsid w:val="34C04708"/>
    <w:rsid w:val="34C33EF1"/>
    <w:rsid w:val="34D46D17"/>
    <w:rsid w:val="34D963E5"/>
    <w:rsid w:val="34EA38ED"/>
    <w:rsid w:val="34F84A13"/>
    <w:rsid w:val="34FD5844"/>
    <w:rsid w:val="35004979"/>
    <w:rsid w:val="3513492F"/>
    <w:rsid w:val="35227380"/>
    <w:rsid w:val="352328E6"/>
    <w:rsid w:val="352801A9"/>
    <w:rsid w:val="35280DED"/>
    <w:rsid w:val="353F3693"/>
    <w:rsid w:val="35463167"/>
    <w:rsid w:val="35496EF9"/>
    <w:rsid w:val="35665ADB"/>
    <w:rsid w:val="3572692E"/>
    <w:rsid w:val="357B34A8"/>
    <w:rsid w:val="35800C8C"/>
    <w:rsid w:val="35816EB9"/>
    <w:rsid w:val="35821E3D"/>
    <w:rsid w:val="359F5261"/>
    <w:rsid w:val="35B50881"/>
    <w:rsid w:val="35C151E6"/>
    <w:rsid w:val="35C2434B"/>
    <w:rsid w:val="35E269A0"/>
    <w:rsid w:val="35FE7215"/>
    <w:rsid w:val="35FF2DF2"/>
    <w:rsid w:val="36000F59"/>
    <w:rsid w:val="360A6FD4"/>
    <w:rsid w:val="360B232F"/>
    <w:rsid w:val="36245FB0"/>
    <w:rsid w:val="36247CCA"/>
    <w:rsid w:val="362552C6"/>
    <w:rsid w:val="36280FB0"/>
    <w:rsid w:val="362E41FA"/>
    <w:rsid w:val="36400759"/>
    <w:rsid w:val="364225B8"/>
    <w:rsid w:val="365409D5"/>
    <w:rsid w:val="36561F49"/>
    <w:rsid w:val="365851C2"/>
    <w:rsid w:val="365A6F0C"/>
    <w:rsid w:val="365F0781"/>
    <w:rsid w:val="367018E9"/>
    <w:rsid w:val="36755043"/>
    <w:rsid w:val="367B06EC"/>
    <w:rsid w:val="36A949DA"/>
    <w:rsid w:val="36AF0D32"/>
    <w:rsid w:val="36D37A07"/>
    <w:rsid w:val="36ED465C"/>
    <w:rsid w:val="36F5591B"/>
    <w:rsid w:val="370058B6"/>
    <w:rsid w:val="37066B46"/>
    <w:rsid w:val="371761F3"/>
    <w:rsid w:val="3731185E"/>
    <w:rsid w:val="373A7886"/>
    <w:rsid w:val="3743621C"/>
    <w:rsid w:val="3744589E"/>
    <w:rsid w:val="37455C41"/>
    <w:rsid w:val="37556EFB"/>
    <w:rsid w:val="37634C0D"/>
    <w:rsid w:val="37635AA2"/>
    <w:rsid w:val="376B480E"/>
    <w:rsid w:val="376D038A"/>
    <w:rsid w:val="378D4EC4"/>
    <w:rsid w:val="37B01FC8"/>
    <w:rsid w:val="37E4385E"/>
    <w:rsid w:val="37F7211A"/>
    <w:rsid w:val="37FD2BB1"/>
    <w:rsid w:val="38006CCB"/>
    <w:rsid w:val="380533BD"/>
    <w:rsid w:val="380C13EE"/>
    <w:rsid w:val="3814089E"/>
    <w:rsid w:val="381D63E4"/>
    <w:rsid w:val="382F467C"/>
    <w:rsid w:val="383B672F"/>
    <w:rsid w:val="38454C9B"/>
    <w:rsid w:val="38696E70"/>
    <w:rsid w:val="38805EFA"/>
    <w:rsid w:val="388116C0"/>
    <w:rsid w:val="388C714F"/>
    <w:rsid w:val="38946C1E"/>
    <w:rsid w:val="38A75349"/>
    <w:rsid w:val="38E37461"/>
    <w:rsid w:val="38F1166E"/>
    <w:rsid w:val="38FA2459"/>
    <w:rsid w:val="38FC17D9"/>
    <w:rsid w:val="39105A0A"/>
    <w:rsid w:val="3915776F"/>
    <w:rsid w:val="391B76F1"/>
    <w:rsid w:val="392245B5"/>
    <w:rsid w:val="392E1C4F"/>
    <w:rsid w:val="393D721A"/>
    <w:rsid w:val="393F0F59"/>
    <w:rsid w:val="394A6B61"/>
    <w:rsid w:val="394F360B"/>
    <w:rsid w:val="39521109"/>
    <w:rsid w:val="39552B94"/>
    <w:rsid w:val="39825EF1"/>
    <w:rsid w:val="398F0860"/>
    <w:rsid w:val="399247BA"/>
    <w:rsid w:val="399D7118"/>
    <w:rsid w:val="39A17657"/>
    <w:rsid w:val="39AF11FC"/>
    <w:rsid w:val="39BA52EA"/>
    <w:rsid w:val="39BC5220"/>
    <w:rsid w:val="39C76754"/>
    <w:rsid w:val="39D879D3"/>
    <w:rsid w:val="39FB2604"/>
    <w:rsid w:val="39FC179E"/>
    <w:rsid w:val="3A014E17"/>
    <w:rsid w:val="3A066018"/>
    <w:rsid w:val="3A1072FA"/>
    <w:rsid w:val="3A1A61A0"/>
    <w:rsid w:val="3A250E3E"/>
    <w:rsid w:val="3A27547C"/>
    <w:rsid w:val="3A3871E3"/>
    <w:rsid w:val="3A3C3C45"/>
    <w:rsid w:val="3A663EB0"/>
    <w:rsid w:val="3A87071A"/>
    <w:rsid w:val="3A933750"/>
    <w:rsid w:val="3A995D8D"/>
    <w:rsid w:val="3A9B7C92"/>
    <w:rsid w:val="3A9C1C21"/>
    <w:rsid w:val="3AA15200"/>
    <w:rsid w:val="3AA254B3"/>
    <w:rsid w:val="3AAC6AC3"/>
    <w:rsid w:val="3AAC76F2"/>
    <w:rsid w:val="3ABB45B4"/>
    <w:rsid w:val="3AD8079E"/>
    <w:rsid w:val="3AE2732C"/>
    <w:rsid w:val="3AE35E4E"/>
    <w:rsid w:val="3AF05E33"/>
    <w:rsid w:val="3AF1344F"/>
    <w:rsid w:val="3AF45EEF"/>
    <w:rsid w:val="3B075A5E"/>
    <w:rsid w:val="3B0C3FE9"/>
    <w:rsid w:val="3B1C5B19"/>
    <w:rsid w:val="3B362C4D"/>
    <w:rsid w:val="3B420C79"/>
    <w:rsid w:val="3B4E0D7D"/>
    <w:rsid w:val="3B942B73"/>
    <w:rsid w:val="3B9674D7"/>
    <w:rsid w:val="3BA20424"/>
    <w:rsid w:val="3BB335AC"/>
    <w:rsid w:val="3BB41887"/>
    <w:rsid w:val="3BB46056"/>
    <w:rsid w:val="3BD25A95"/>
    <w:rsid w:val="3BD3067E"/>
    <w:rsid w:val="3BD53AB5"/>
    <w:rsid w:val="3BEF40B2"/>
    <w:rsid w:val="3BF25345"/>
    <w:rsid w:val="3BFF61D4"/>
    <w:rsid w:val="3C0104C3"/>
    <w:rsid w:val="3C01739E"/>
    <w:rsid w:val="3C262C87"/>
    <w:rsid w:val="3C2B5178"/>
    <w:rsid w:val="3C2E6B82"/>
    <w:rsid w:val="3C302880"/>
    <w:rsid w:val="3C3C39A0"/>
    <w:rsid w:val="3C3F7379"/>
    <w:rsid w:val="3C540766"/>
    <w:rsid w:val="3C56226A"/>
    <w:rsid w:val="3C5A7EF6"/>
    <w:rsid w:val="3C5E6BF7"/>
    <w:rsid w:val="3C7C388D"/>
    <w:rsid w:val="3C7D7FE8"/>
    <w:rsid w:val="3C804923"/>
    <w:rsid w:val="3C9A1BA0"/>
    <w:rsid w:val="3C9A5909"/>
    <w:rsid w:val="3C9D3765"/>
    <w:rsid w:val="3C9E0FAA"/>
    <w:rsid w:val="3CA30947"/>
    <w:rsid w:val="3CA95D2C"/>
    <w:rsid w:val="3CB0679A"/>
    <w:rsid w:val="3CB85542"/>
    <w:rsid w:val="3CC000F8"/>
    <w:rsid w:val="3CCD64DD"/>
    <w:rsid w:val="3D012553"/>
    <w:rsid w:val="3D016685"/>
    <w:rsid w:val="3D277613"/>
    <w:rsid w:val="3D2F0540"/>
    <w:rsid w:val="3D372CA8"/>
    <w:rsid w:val="3D3734D1"/>
    <w:rsid w:val="3D3C5369"/>
    <w:rsid w:val="3D471B23"/>
    <w:rsid w:val="3D66205D"/>
    <w:rsid w:val="3D6D5EA9"/>
    <w:rsid w:val="3DA54021"/>
    <w:rsid w:val="3DB3168B"/>
    <w:rsid w:val="3DD171A7"/>
    <w:rsid w:val="3DDC1724"/>
    <w:rsid w:val="3DDC77B8"/>
    <w:rsid w:val="3DEC1B94"/>
    <w:rsid w:val="3DEF2C7A"/>
    <w:rsid w:val="3DFC55A8"/>
    <w:rsid w:val="3E0321CE"/>
    <w:rsid w:val="3E0A2205"/>
    <w:rsid w:val="3E0C5BEA"/>
    <w:rsid w:val="3E1156B0"/>
    <w:rsid w:val="3E127B19"/>
    <w:rsid w:val="3E2653DC"/>
    <w:rsid w:val="3E2B50D7"/>
    <w:rsid w:val="3E327F30"/>
    <w:rsid w:val="3E342AD6"/>
    <w:rsid w:val="3E4754A6"/>
    <w:rsid w:val="3E483E31"/>
    <w:rsid w:val="3E675E5F"/>
    <w:rsid w:val="3E786B14"/>
    <w:rsid w:val="3E816CD6"/>
    <w:rsid w:val="3E860F10"/>
    <w:rsid w:val="3E8C0B9B"/>
    <w:rsid w:val="3E913ADC"/>
    <w:rsid w:val="3E922B85"/>
    <w:rsid w:val="3E922D59"/>
    <w:rsid w:val="3E9E2BD0"/>
    <w:rsid w:val="3EA3700C"/>
    <w:rsid w:val="3EA557FA"/>
    <w:rsid w:val="3EB02205"/>
    <w:rsid w:val="3EB47903"/>
    <w:rsid w:val="3EBE6D17"/>
    <w:rsid w:val="3ED7637C"/>
    <w:rsid w:val="3EDF0CF3"/>
    <w:rsid w:val="3EDF5CC7"/>
    <w:rsid w:val="3EE8557E"/>
    <w:rsid w:val="3EED740D"/>
    <w:rsid w:val="3F026698"/>
    <w:rsid w:val="3F035AD0"/>
    <w:rsid w:val="3F0425A9"/>
    <w:rsid w:val="3F0925C4"/>
    <w:rsid w:val="3F156AF4"/>
    <w:rsid w:val="3F1F6992"/>
    <w:rsid w:val="3F2F6BD0"/>
    <w:rsid w:val="3F304A7A"/>
    <w:rsid w:val="3F3330FC"/>
    <w:rsid w:val="3F397D57"/>
    <w:rsid w:val="3F4E48BC"/>
    <w:rsid w:val="3F4F338A"/>
    <w:rsid w:val="3F4F56AB"/>
    <w:rsid w:val="3F5525AA"/>
    <w:rsid w:val="3F5C510C"/>
    <w:rsid w:val="3F652B34"/>
    <w:rsid w:val="3F9529AF"/>
    <w:rsid w:val="3FB1447F"/>
    <w:rsid w:val="3FC35AFC"/>
    <w:rsid w:val="3FD1414D"/>
    <w:rsid w:val="3FD73403"/>
    <w:rsid w:val="3FD81218"/>
    <w:rsid w:val="3FFF6F6C"/>
    <w:rsid w:val="400479C3"/>
    <w:rsid w:val="4017176D"/>
    <w:rsid w:val="4019575B"/>
    <w:rsid w:val="40404B79"/>
    <w:rsid w:val="404708CF"/>
    <w:rsid w:val="404B00E0"/>
    <w:rsid w:val="40626078"/>
    <w:rsid w:val="40797278"/>
    <w:rsid w:val="407B011A"/>
    <w:rsid w:val="408064F4"/>
    <w:rsid w:val="408E3720"/>
    <w:rsid w:val="40912007"/>
    <w:rsid w:val="40977617"/>
    <w:rsid w:val="409B357D"/>
    <w:rsid w:val="409D196D"/>
    <w:rsid w:val="40BC2DF7"/>
    <w:rsid w:val="40CE14CF"/>
    <w:rsid w:val="40CF6877"/>
    <w:rsid w:val="40D12969"/>
    <w:rsid w:val="40E01B87"/>
    <w:rsid w:val="40E86C9E"/>
    <w:rsid w:val="410848A4"/>
    <w:rsid w:val="41150CEC"/>
    <w:rsid w:val="411713CA"/>
    <w:rsid w:val="411A6663"/>
    <w:rsid w:val="412B7B2A"/>
    <w:rsid w:val="412D5086"/>
    <w:rsid w:val="412E0B45"/>
    <w:rsid w:val="415C1B80"/>
    <w:rsid w:val="416E59E3"/>
    <w:rsid w:val="417C4EC1"/>
    <w:rsid w:val="417D1AAC"/>
    <w:rsid w:val="417D640A"/>
    <w:rsid w:val="418B17B5"/>
    <w:rsid w:val="41A664B7"/>
    <w:rsid w:val="41BB5773"/>
    <w:rsid w:val="41C77842"/>
    <w:rsid w:val="41DF5CBF"/>
    <w:rsid w:val="41F21222"/>
    <w:rsid w:val="42226713"/>
    <w:rsid w:val="422B2BA1"/>
    <w:rsid w:val="422C345B"/>
    <w:rsid w:val="422E4A84"/>
    <w:rsid w:val="4231785A"/>
    <w:rsid w:val="423E2CE8"/>
    <w:rsid w:val="42510BC2"/>
    <w:rsid w:val="42537272"/>
    <w:rsid w:val="425419D7"/>
    <w:rsid w:val="42584818"/>
    <w:rsid w:val="427E48C1"/>
    <w:rsid w:val="42926048"/>
    <w:rsid w:val="429B6E22"/>
    <w:rsid w:val="42B21349"/>
    <w:rsid w:val="42C418B8"/>
    <w:rsid w:val="42C845D8"/>
    <w:rsid w:val="42E4133A"/>
    <w:rsid w:val="42F47DE6"/>
    <w:rsid w:val="43121104"/>
    <w:rsid w:val="43137CD6"/>
    <w:rsid w:val="43262E27"/>
    <w:rsid w:val="43311CC6"/>
    <w:rsid w:val="43334420"/>
    <w:rsid w:val="434841F7"/>
    <w:rsid w:val="434D6B99"/>
    <w:rsid w:val="436B64E7"/>
    <w:rsid w:val="437C7730"/>
    <w:rsid w:val="437F792B"/>
    <w:rsid w:val="4393141E"/>
    <w:rsid w:val="439D2164"/>
    <w:rsid w:val="43BE214E"/>
    <w:rsid w:val="43C35AAF"/>
    <w:rsid w:val="43D409A3"/>
    <w:rsid w:val="43D96795"/>
    <w:rsid w:val="43ED298C"/>
    <w:rsid w:val="43EF2991"/>
    <w:rsid w:val="43F4696E"/>
    <w:rsid w:val="43FF1696"/>
    <w:rsid w:val="44160F16"/>
    <w:rsid w:val="44312E2E"/>
    <w:rsid w:val="44473AA3"/>
    <w:rsid w:val="444D28AC"/>
    <w:rsid w:val="44597BEE"/>
    <w:rsid w:val="445F053C"/>
    <w:rsid w:val="44606F35"/>
    <w:rsid w:val="447A4753"/>
    <w:rsid w:val="447B24E4"/>
    <w:rsid w:val="448E6EFF"/>
    <w:rsid w:val="449F5FB6"/>
    <w:rsid w:val="44B540B8"/>
    <w:rsid w:val="44C043A9"/>
    <w:rsid w:val="44C761A1"/>
    <w:rsid w:val="44C87A53"/>
    <w:rsid w:val="44DD300E"/>
    <w:rsid w:val="44E2656D"/>
    <w:rsid w:val="44E83AF8"/>
    <w:rsid w:val="44EB4EBB"/>
    <w:rsid w:val="44F11452"/>
    <w:rsid w:val="45087EF5"/>
    <w:rsid w:val="45177BA4"/>
    <w:rsid w:val="4519646E"/>
    <w:rsid w:val="451C551F"/>
    <w:rsid w:val="451F3CCA"/>
    <w:rsid w:val="45247468"/>
    <w:rsid w:val="45341196"/>
    <w:rsid w:val="453E4409"/>
    <w:rsid w:val="45493A4F"/>
    <w:rsid w:val="454E4188"/>
    <w:rsid w:val="45521CB0"/>
    <w:rsid w:val="45653C2A"/>
    <w:rsid w:val="45727755"/>
    <w:rsid w:val="45772C1F"/>
    <w:rsid w:val="45A80C52"/>
    <w:rsid w:val="45B860CB"/>
    <w:rsid w:val="45BA5028"/>
    <w:rsid w:val="45C421A8"/>
    <w:rsid w:val="45CA6C10"/>
    <w:rsid w:val="45D01294"/>
    <w:rsid w:val="45E03532"/>
    <w:rsid w:val="45E20B53"/>
    <w:rsid w:val="462835F1"/>
    <w:rsid w:val="462D5957"/>
    <w:rsid w:val="463D6EAF"/>
    <w:rsid w:val="46441A32"/>
    <w:rsid w:val="465346A2"/>
    <w:rsid w:val="46586687"/>
    <w:rsid w:val="466309D9"/>
    <w:rsid w:val="466520C5"/>
    <w:rsid w:val="466A2150"/>
    <w:rsid w:val="466D3B0A"/>
    <w:rsid w:val="46724076"/>
    <w:rsid w:val="46844FFB"/>
    <w:rsid w:val="46864313"/>
    <w:rsid w:val="468C15DE"/>
    <w:rsid w:val="468F344C"/>
    <w:rsid w:val="468F5973"/>
    <w:rsid w:val="46971C0C"/>
    <w:rsid w:val="46BD4DF4"/>
    <w:rsid w:val="46CA623A"/>
    <w:rsid w:val="46CE17A4"/>
    <w:rsid w:val="46D61B6B"/>
    <w:rsid w:val="46D81406"/>
    <w:rsid w:val="46FD3DD0"/>
    <w:rsid w:val="47006BB2"/>
    <w:rsid w:val="47025742"/>
    <w:rsid w:val="47111E3A"/>
    <w:rsid w:val="4712364C"/>
    <w:rsid w:val="47143A7B"/>
    <w:rsid w:val="472C59BD"/>
    <w:rsid w:val="472D3683"/>
    <w:rsid w:val="473B416A"/>
    <w:rsid w:val="473B7E9E"/>
    <w:rsid w:val="47453C8F"/>
    <w:rsid w:val="475B3378"/>
    <w:rsid w:val="4766347D"/>
    <w:rsid w:val="476B37C7"/>
    <w:rsid w:val="47810A72"/>
    <w:rsid w:val="478D4609"/>
    <w:rsid w:val="478D6A12"/>
    <w:rsid w:val="479F1D2B"/>
    <w:rsid w:val="479F5DF0"/>
    <w:rsid w:val="47A32AF0"/>
    <w:rsid w:val="47AA0F81"/>
    <w:rsid w:val="47AF032C"/>
    <w:rsid w:val="47B215BE"/>
    <w:rsid w:val="47B4742B"/>
    <w:rsid w:val="47BA0CEF"/>
    <w:rsid w:val="47EA4D37"/>
    <w:rsid w:val="47EC146A"/>
    <w:rsid w:val="480E5468"/>
    <w:rsid w:val="482A2340"/>
    <w:rsid w:val="48334280"/>
    <w:rsid w:val="48386782"/>
    <w:rsid w:val="48403192"/>
    <w:rsid w:val="4842585E"/>
    <w:rsid w:val="48455013"/>
    <w:rsid w:val="484B7369"/>
    <w:rsid w:val="485074E9"/>
    <w:rsid w:val="4860215B"/>
    <w:rsid w:val="486A4EB9"/>
    <w:rsid w:val="487F3DD6"/>
    <w:rsid w:val="48811612"/>
    <w:rsid w:val="488818E0"/>
    <w:rsid w:val="48AF41DC"/>
    <w:rsid w:val="48B40A80"/>
    <w:rsid w:val="48B464F4"/>
    <w:rsid w:val="48DA475A"/>
    <w:rsid w:val="48E06989"/>
    <w:rsid w:val="48E4345B"/>
    <w:rsid w:val="48E918F3"/>
    <w:rsid w:val="48E92C88"/>
    <w:rsid w:val="48EB1D85"/>
    <w:rsid w:val="490F46AA"/>
    <w:rsid w:val="492B3740"/>
    <w:rsid w:val="4941092D"/>
    <w:rsid w:val="494C141C"/>
    <w:rsid w:val="495D5CF9"/>
    <w:rsid w:val="4987544D"/>
    <w:rsid w:val="499D65A5"/>
    <w:rsid w:val="49A90D09"/>
    <w:rsid w:val="49AE3D92"/>
    <w:rsid w:val="49B20704"/>
    <w:rsid w:val="49C426C8"/>
    <w:rsid w:val="49C55CAD"/>
    <w:rsid w:val="49CA225D"/>
    <w:rsid w:val="49D62732"/>
    <w:rsid w:val="49D96FD7"/>
    <w:rsid w:val="49DC27A1"/>
    <w:rsid w:val="49E15BE5"/>
    <w:rsid w:val="49F90F15"/>
    <w:rsid w:val="4A1203E3"/>
    <w:rsid w:val="4A31708E"/>
    <w:rsid w:val="4A3C31F7"/>
    <w:rsid w:val="4A41265A"/>
    <w:rsid w:val="4A4308BD"/>
    <w:rsid w:val="4A5635AD"/>
    <w:rsid w:val="4A6B682E"/>
    <w:rsid w:val="4A812EF2"/>
    <w:rsid w:val="4A863FBD"/>
    <w:rsid w:val="4A8D2B3B"/>
    <w:rsid w:val="4A9207C2"/>
    <w:rsid w:val="4A987CDE"/>
    <w:rsid w:val="4A9E5BA3"/>
    <w:rsid w:val="4AA2049C"/>
    <w:rsid w:val="4AA927DF"/>
    <w:rsid w:val="4ABD2CBE"/>
    <w:rsid w:val="4AC86408"/>
    <w:rsid w:val="4ACA49FA"/>
    <w:rsid w:val="4AD97487"/>
    <w:rsid w:val="4ADE3862"/>
    <w:rsid w:val="4ADE5D27"/>
    <w:rsid w:val="4AE8469B"/>
    <w:rsid w:val="4AE97D8E"/>
    <w:rsid w:val="4AED30D2"/>
    <w:rsid w:val="4AF05435"/>
    <w:rsid w:val="4AFE1C1B"/>
    <w:rsid w:val="4B15782A"/>
    <w:rsid w:val="4B1912C0"/>
    <w:rsid w:val="4B1B03A7"/>
    <w:rsid w:val="4B1B086E"/>
    <w:rsid w:val="4B503DE9"/>
    <w:rsid w:val="4B524CF5"/>
    <w:rsid w:val="4B572FF0"/>
    <w:rsid w:val="4B592E57"/>
    <w:rsid w:val="4B660513"/>
    <w:rsid w:val="4B692AB0"/>
    <w:rsid w:val="4B731311"/>
    <w:rsid w:val="4B731E90"/>
    <w:rsid w:val="4B7941F8"/>
    <w:rsid w:val="4B9A2375"/>
    <w:rsid w:val="4BAA6159"/>
    <w:rsid w:val="4BAE6C56"/>
    <w:rsid w:val="4C0B7F8D"/>
    <w:rsid w:val="4C10281F"/>
    <w:rsid w:val="4C1F7A5B"/>
    <w:rsid w:val="4C2E41A3"/>
    <w:rsid w:val="4C581EF4"/>
    <w:rsid w:val="4C8826F9"/>
    <w:rsid w:val="4C9A5F96"/>
    <w:rsid w:val="4C9B7DE3"/>
    <w:rsid w:val="4CA178A3"/>
    <w:rsid w:val="4CA37636"/>
    <w:rsid w:val="4CB3138C"/>
    <w:rsid w:val="4CBC47B7"/>
    <w:rsid w:val="4CBE1543"/>
    <w:rsid w:val="4CBE4760"/>
    <w:rsid w:val="4CC63570"/>
    <w:rsid w:val="4CCC2062"/>
    <w:rsid w:val="4CE26759"/>
    <w:rsid w:val="4CF02D19"/>
    <w:rsid w:val="4CF86DA4"/>
    <w:rsid w:val="4D020DA5"/>
    <w:rsid w:val="4D0D52CB"/>
    <w:rsid w:val="4D362722"/>
    <w:rsid w:val="4D566C49"/>
    <w:rsid w:val="4D6037A5"/>
    <w:rsid w:val="4D743AA4"/>
    <w:rsid w:val="4D782194"/>
    <w:rsid w:val="4D993267"/>
    <w:rsid w:val="4DA1355F"/>
    <w:rsid w:val="4DA537BB"/>
    <w:rsid w:val="4DF67531"/>
    <w:rsid w:val="4DF9062B"/>
    <w:rsid w:val="4DFF0A45"/>
    <w:rsid w:val="4E014EF8"/>
    <w:rsid w:val="4E066E93"/>
    <w:rsid w:val="4E1C3972"/>
    <w:rsid w:val="4E1D7E77"/>
    <w:rsid w:val="4E236A05"/>
    <w:rsid w:val="4E51451A"/>
    <w:rsid w:val="4E5311AE"/>
    <w:rsid w:val="4E6B33C9"/>
    <w:rsid w:val="4E773DD7"/>
    <w:rsid w:val="4EC11B63"/>
    <w:rsid w:val="4EDC712B"/>
    <w:rsid w:val="4EE57B61"/>
    <w:rsid w:val="4EE8474B"/>
    <w:rsid w:val="4EF614BA"/>
    <w:rsid w:val="4EF62402"/>
    <w:rsid w:val="4EF7467D"/>
    <w:rsid w:val="4F0D1A30"/>
    <w:rsid w:val="4F18399F"/>
    <w:rsid w:val="4F2521DD"/>
    <w:rsid w:val="4F35630A"/>
    <w:rsid w:val="4F362E18"/>
    <w:rsid w:val="4F4A224A"/>
    <w:rsid w:val="4F540B41"/>
    <w:rsid w:val="4F547EAA"/>
    <w:rsid w:val="4F67324E"/>
    <w:rsid w:val="4F832885"/>
    <w:rsid w:val="4F9039FE"/>
    <w:rsid w:val="4F95432C"/>
    <w:rsid w:val="4FB61776"/>
    <w:rsid w:val="4FCB41C4"/>
    <w:rsid w:val="4FE4056A"/>
    <w:rsid w:val="4FF54E46"/>
    <w:rsid w:val="500B3567"/>
    <w:rsid w:val="500E3702"/>
    <w:rsid w:val="502419F8"/>
    <w:rsid w:val="50344C9A"/>
    <w:rsid w:val="50437224"/>
    <w:rsid w:val="50490678"/>
    <w:rsid w:val="50515A87"/>
    <w:rsid w:val="505A512C"/>
    <w:rsid w:val="506E5ED7"/>
    <w:rsid w:val="506F7FF9"/>
    <w:rsid w:val="5098572F"/>
    <w:rsid w:val="50A46A8D"/>
    <w:rsid w:val="50B12960"/>
    <w:rsid w:val="50B63625"/>
    <w:rsid w:val="50C64353"/>
    <w:rsid w:val="50CA1DF4"/>
    <w:rsid w:val="50DA23BB"/>
    <w:rsid w:val="50F018D3"/>
    <w:rsid w:val="50F311E5"/>
    <w:rsid w:val="50F47A17"/>
    <w:rsid w:val="50FC11B3"/>
    <w:rsid w:val="5100663C"/>
    <w:rsid w:val="510967F6"/>
    <w:rsid w:val="5118449C"/>
    <w:rsid w:val="511F0E78"/>
    <w:rsid w:val="51360A3E"/>
    <w:rsid w:val="513D38A6"/>
    <w:rsid w:val="514201E8"/>
    <w:rsid w:val="51456AF4"/>
    <w:rsid w:val="51470560"/>
    <w:rsid w:val="51471C5E"/>
    <w:rsid w:val="515049E8"/>
    <w:rsid w:val="515C1DCC"/>
    <w:rsid w:val="51790E28"/>
    <w:rsid w:val="517A1635"/>
    <w:rsid w:val="519B6609"/>
    <w:rsid w:val="51B858B2"/>
    <w:rsid w:val="51BE6CEC"/>
    <w:rsid w:val="51C26588"/>
    <w:rsid w:val="51C43F50"/>
    <w:rsid w:val="51C61413"/>
    <w:rsid w:val="51C97767"/>
    <w:rsid w:val="51D01AC7"/>
    <w:rsid w:val="51D40E25"/>
    <w:rsid w:val="51DE4114"/>
    <w:rsid w:val="51E565A9"/>
    <w:rsid w:val="51E66B14"/>
    <w:rsid w:val="51E77A6F"/>
    <w:rsid w:val="51F45C0D"/>
    <w:rsid w:val="51F45EC8"/>
    <w:rsid w:val="51F93B02"/>
    <w:rsid w:val="51FE2E2D"/>
    <w:rsid w:val="52056A08"/>
    <w:rsid w:val="520F2ED4"/>
    <w:rsid w:val="52136896"/>
    <w:rsid w:val="521402BD"/>
    <w:rsid w:val="52143945"/>
    <w:rsid w:val="521A74EC"/>
    <w:rsid w:val="52203D09"/>
    <w:rsid w:val="522B39FB"/>
    <w:rsid w:val="52411871"/>
    <w:rsid w:val="52414E5C"/>
    <w:rsid w:val="52416B27"/>
    <w:rsid w:val="52463FBA"/>
    <w:rsid w:val="52494C56"/>
    <w:rsid w:val="524A5D65"/>
    <w:rsid w:val="524B79B8"/>
    <w:rsid w:val="524C1BBF"/>
    <w:rsid w:val="52547DCF"/>
    <w:rsid w:val="529526FC"/>
    <w:rsid w:val="529E21BC"/>
    <w:rsid w:val="52A17AC6"/>
    <w:rsid w:val="52A71DED"/>
    <w:rsid w:val="52C04D72"/>
    <w:rsid w:val="52C20D19"/>
    <w:rsid w:val="52CA35B0"/>
    <w:rsid w:val="52DD15C5"/>
    <w:rsid w:val="52F63B4F"/>
    <w:rsid w:val="53053736"/>
    <w:rsid w:val="53082F2C"/>
    <w:rsid w:val="53131C59"/>
    <w:rsid w:val="532C6492"/>
    <w:rsid w:val="533268AC"/>
    <w:rsid w:val="53345BA9"/>
    <w:rsid w:val="53396085"/>
    <w:rsid w:val="53452217"/>
    <w:rsid w:val="53636927"/>
    <w:rsid w:val="53670639"/>
    <w:rsid w:val="537B56BB"/>
    <w:rsid w:val="53A3208D"/>
    <w:rsid w:val="53B84C8E"/>
    <w:rsid w:val="53BC23E8"/>
    <w:rsid w:val="53DC10D6"/>
    <w:rsid w:val="53F52A77"/>
    <w:rsid w:val="53FD5774"/>
    <w:rsid w:val="5414272D"/>
    <w:rsid w:val="541545B9"/>
    <w:rsid w:val="54346879"/>
    <w:rsid w:val="5440257B"/>
    <w:rsid w:val="54437867"/>
    <w:rsid w:val="544F3292"/>
    <w:rsid w:val="54571FF6"/>
    <w:rsid w:val="546C6CDD"/>
    <w:rsid w:val="547D471A"/>
    <w:rsid w:val="54841FC1"/>
    <w:rsid w:val="54871B54"/>
    <w:rsid w:val="548E6C4D"/>
    <w:rsid w:val="549F3EDE"/>
    <w:rsid w:val="54AA3CD9"/>
    <w:rsid w:val="54B76615"/>
    <w:rsid w:val="54C6195C"/>
    <w:rsid w:val="54C70B06"/>
    <w:rsid w:val="54C87263"/>
    <w:rsid w:val="54CB5C2D"/>
    <w:rsid w:val="54D3720E"/>
    <w:rsid w:val="54EA3219"/>
    <w:rsid w:val="550118A5"/>
    <w:rsid w:val="55326A0C"/>
    <w:rsid w:val="55460CEB"/>
    <w:rsid w:val="55522F9E"/>
    <w:rsid w:val="55533803"/>
    <w:rsid w:val="55676225"/>
    <w:rsid w:val="556868D0"/>
    <w:rsid w:val="557A16A0"/>
    <w:rsid w:val="558E7244"/>
    <w:rsid w:val="559665D7"/>
    <w:rsid w:val="559A22C4"/>
    <w:rsid w:val="559F228F"/>
    <w:rsid w:val="55B30AC0"/>
    <w:rsid w:val="55B44897"/>
    <w:rsid w:val="55B54251"/>
    <w:rsid w:val="55C671C8"/>
    <w:rsid w:val="55E8090D"/>
    <w:rsid w:val="55F32385"/>
    <w:rsid w:val="562A1609"/>
    <w:rsid w:val="563F74A4"/>
    <w:rsid w:val="56531ADC"/>
    <w:rsid w:val="566B53D2"/>
    <w:rsid w:val="566E0237"/>
    <w:rsid w:val="567B1141"/>
    <w:rsid w:val="567B2684"/>
    <w:rsid w:val="569A3398"/>
    <w:rsid w:val="569B19FB"/>
    <w:rsid w:val="56A655BD"/>
    <w:rsid w:val="56AD7471"/>
    <w:rsid w:val="56D7078F"/>
    <w:rsid w:val="56EB3361"/>
    <w:rsid w:val="56F15F2E"/>
    <w:rsid w:val="56F40954"/>
    <w:rsid w:val="56F72F30"/>
    <w:rsid w:val="570D256E"/>
    <w:rsid w:val="570F6B39"/>
    <w:rsid w:val="572926B1"/>
    <w:rsid w:val="57301450"/>
    <w:rsid w:val="5753468B"/>
    <w:rsid w:val="57557573"/>
    <w:rsid w:val="575B3101"/>
    <w:rsid w:val="5760479D"/>
    <w:rsid w:val="576D43D6"/>
    <w:rsid w:val="577058D7"/>
    <w:rsid w:val="577949A8"/>
    <w:rsid w:val="5779650A"/>
    <w:rsid w:val="57AA1EC2"/>
    <w:rsid w:val="57B6636A"/>
    <w:rsid w:val="57BA33E6"/>
    <w:rsid w:val="57CB6745"/>
    <w:rsid w:val="57F25C54"/>
    <w:rsid w:val="58037259"/>
    <w:rsid w:val="580B1E0B"/>
    <w:rsid w:val="58164A86"/>
    <w:rsid w:val="582E42C9"/>
    <w:rsid w:val="583E0151"/>
    <w:rsid w:val="58603614"/>
    <w:rsid w:val="58615E6E"/>
    <w:rsid w:val="58635793"/>
    <w:rsid w:val="586513D9"/>
    <w:rsid w:val="58784075"/>
    <w:rsid w:val="588C11D6"/>
    <w:rsid w:val="588E2101"/>
    <w:rsid w:val="589148A0"/>
    <w:rsid w:val="58980EE8"/>
    <w:rsid w:val="58B33EAF"/>
    <w:rsid w:val="58EF47AD"/>
    <w:rsid w:val="58F6339F"/>
    <w:rsid w:val="58FB1645"/>
    <w:rsid w:val="59033141"/>
    <w:rsid w:val="59055DC8"/>
    <w:rsid w:val="592D1E59"/>
    <w:rsid w:val="59324854"/>
    <w:rsid w:val="59477195"/>
    <w:rsid w:val="59491402"/>
    <w:rsid w:val="59496F45"/>
    <w:rsid w:val="594F459C"/>
    <w:rsid w:val="595C25C6"/>
    <w:rsid w:val="595F13E9"/>
    <w:rsid w:val="59785D4E"/>
    <w:rsid w:val="597E2527"/>
    <w:rsid w:val="59803603"/>
    <w:rsid w:val="59814FAB"/>
    <w:rsid w:val="599C2D95"/>
    <w:rsid w:val="599D32C2"/>
    <w:rsid w:val="59A84CD5"/>
    <w:rsid w:val="59AF5271"/>
    <w:rsid w:val="59C35D87"/>
    <w:rsid w:val="59CA0DF6"/>
    <w:rsid w:val="59D05539"/>
    <w:rsid w:val="59E12D2E"/>
    <w:rsid w:val="59E23321"/>
    <w:rsid w:val="59E56E97"/>
    <w:rsid w:val="59EE0B0E"/>
    <w:rsid w:val="59F90777"/>
    <w:rsid w:val="5A1B27B8"/>
    <w:rsid w:val="5A1F21C8"/>
    <w:rsid w:val="5A2052D4"/>
    <w:rsid w:val="5A206EAC"/>
    <w:rsid w:val="5A41505E"/>
    <w:rsid w:val="5A501714"/>
    <w:rsid w:val="5A556CC9"/>
    <w:rsid w:val="5A60385B"/>
    <w:rsid w:val="5A620926"/>
    <w:rsid w:val="5A684BC1"/>
    <w:rsid w:val="5AAA1D47"/>
    <w:rsid w:val="5AB404D1"/>
    <w:rsid w:val="5AC608F3"/>
    <w:rsid w:val="5AC95A0A"/>
    <w:rsid w:val="5ACA2411"/>
    <w:rsid w:val="5ADB73FF"/>
    <w:rsid w:val="5AE31485"/>
    <w:rsid w:val="5AF626D8"/>
    <w:rsid w:val="5AF62900"/>
    <w:rsid w:val="5AFC40F3"/>
    <w:rsid w:val="5B033C9B"/>
    <w:rsid w:val="5B0D46E9"/>
    <w:rsid w:val="5B1A0C10"/>
    <w:rsid w:val="5B1D08FA"/>
    <w:rsid w:val="5B22062D"/>
    <w:rsid w:val="5B2B355B"/>
    <w:rsid w:val="5B344CAA"/>
    <w:rsid w:val="5B345DD5"/>
    <w:rsid w:val="5B3E3090"/>
    <w:rsid w:val="5B4211AC"/>
    <w:rsid w:val="5B563203"/>
    <w:rsid w:val="5B58567D"/>
    <w:rsid w:val="5B736DFC"/>
    <w:rsid w:val="5B74248A"/>
    <w:rsid w:val="5B743134"/>
    <w:rsid w:val="5B7C3A7D"/>
    <w:rsid w:val="5B833551"/>
    <w:rsid w:val="5B8675CA"/>
    <w:rsid w:val="5BA652CD"/>
    <w:rsid w:val="5BAB7A8E"/>
    <w:rsid w:val="5BD859BE"/>
    <w:rsid w:val="5BDA1A02"/>
    <w:rsid w:val="5BDA3815"/>
    <w:rsid w:val="5BED0E14"/>
    <w:rsid w:val="5C037471"/>
    <w:rsid w:val="5C100E26"/>
    <w:rsid w:val="5C1A5628"/>
    <w:rsid w:val="5C2811B8"/>
    <w:rsid w:val="5C283752"/>
    <w:rsid w:val="5C4C3CC9"/>
    <w:rsid w:val="5C5C59BB"/>
    <w:rsid w:val="5C656538"/>
    <w:rsid w:val="5C686404"/>
    <w:rsid w:val="5C6A1E8C"/>
    <w:rsid w:val="5C6F3AA2"/>
    <w:rsid w:val="5C85298F"/>
    <w:rsid w:val="5C866408"/>
    <w:rsid w:val="5CCD7C02"/>
    <w:rsid w:val="5CDC5778"/>
    <w:rsid w:val="5CE70DB3"/>
    <w:rsid w:val="5CEB1C89"/>
    <w:rsid w:val="5CF20C05"/>
    <w:rsid w:val="5CF4707B"/>
    <w:rsid w:val="5CF617C9"/>
    <w:rsid w:val="5CFA5FCC"/>
    <w:rsid w:val="5D047764"/>
    <w:rsid w:val="5D047EE8"/>
    <w:rsid w:val="5D126228"/>
    <w:rsid w:val="5D1949C1"/>
    <w:rsid w:val="5D1F3C0E"/>
    <w:rsid w:val="5D265AC7"/>
    <w:rsid w:val="5D2A1890"/>
    <w:rsid w:val="5D2B3523"/>
    <w:rsid w:val="5D3A42DC"/>
    <w:rsid w:val="5D4962D8"/>
    <w:rsid w:val="5D59774A"/>
    <w:rsid w:val="5D657945"/>
    <w:rsid w:val="5D7A7533"/>
    <w:rsid w:val="5D98434B"/>
    <w:rsid w:val="5DA41CA9"/>
    <w:rsid w:val="5DA759DF"/>
    <w:rsid w:val="5DCE771F"/>
    <w:rsid w:val="5DD01F66"/>
    <w:rsid w:val="5DD3556C"/>
    <w:rsid w:val="5DDC34B6"/>
    <w:rsid w:val="5DE6704B"/>
    <w:rsid w:val="5DEC3B70"/>
    <w:rsid w:val="5DF84369"/>
    <w:rsid w:val="5DF92DCB"/>
    <w:rsid w:val="5E091FB5"/>
    <w:rsid w:val="5E0C7A7F"/>
    <w:rsid w:val="5E184D9B"/>
    <w:rsid w:val="5E280CB5"/>
    <w:rsid w:val="5E30253D"/>
    <w:rsid w:val="5E447267"/>
    <w:rsid w:val="5E4A572D"/>
    <w:rsid w:val="5E503443"/>
    <w:rsid w:val="5E5667A6"/>
    <w:rsid w:val="5E676802"/>
    <w:rsid w:val="5E6C7C78"/>
    <w:rsid w:val="5E72699B"/>
    <w:rsid w:val="5E7C48A0"/>
    <w:rsid w:val="5E815CED"/>
    <w:rsid w:val="5E887A26"/>
    <w:rsid w:val="5EC51A75"/>
    <w:rsid w:val="5EC56393"/>
    <w:rsid w:val="5ED80695"/>
    <w:rsid w:val="5EF078DD"/>
    <w:rsid w:val="5EFC3B4B"/>
    <w:rsid w:val="5EFE34A1"/>
    <w:rsid w:val="5F060F32"/>
    <w:rsid w:val="5F173FD8"/>
    <w:rsid w:val="5F2D5831"/>
    <w:rsid w:val="5F3813FB"/>
    <w:rsid w:val="5F6A15CC"/>
    <w:rsid w:val="5F6C1B0E"/>
    <w:rsid w:val="5F6E2815"/>
    <w:rsid w:val="5F7C06D8"/>
    <w:rsid w:val="5F9A6E65"/>
    <w:rsid w:val="5FB11334"/>
    <w:rsid w:val="5FCC0E64"/>
    <w:rsid w:val="5FD9462B"/>
    <w:rsid w:val="5FDD41A5"/>
    <w:rsid w:val="5FE138F7"/>
    <w:rsid w:val="5FEF2F82"/>
    <w:rsid w:val="5FFB6305"/>
    <w:rsid w:val="60011320"/>
    <w:rsid w:val="600A0FBC"/>
    <w:rsid w:val="602C76B3"/>
    <w:rsid w:val="60356A78"/>
    <w:rsid w:val="603703A7"/>
    <w:rsid w:val="6057025C"/>
    <w:rsid w:val="60686FE8"/>
    <w:rsid w:val="606F133D"/>
    <w:rsid w:val="607F2EC7"/>
    <w:rsid w:val="60916901"/>
    <w:rsid w:val="60981D0D"/>
    <w:rsid w:val="60993336"/>
    <w:rsid w:val="60A27DAC"/>
    <w:rsid w:val="60B31978"/>
    <w:rsid w:val="60B91733"/>
    <w:rsid w:val="60BA4D73"/>
    <w:rsid w:val="60BE0FCD"/>
    <w:rsid w:val="60E4794E"/>
    <w:rsid w:val="60EC1304"/>
    <w:rsid w:val="61057C99"/>
    <w:rsid w:val="610B115D"/>
    <w:rsid w:val="612650A2"/>
    <w:rsid w:val="61275225"/>
    <w:rsid w:val="612C0D97"/>
    <w:rsid w:val="614041D7"/>
    <w:rsid w:val="61407350"/>
    <w:rsid w:val="6158340A"/>
    <w:rsid w:val="615D2B61"/>
    <w:rsid w:val="6167419C"/>
    <w:rsid w:val="616C655B"/>
    <w:rsid w:val="616E381D"/>
    <w:rsid w:val="61A21ED5"/>
    <w:rsid w:val="61BA5EFD"/>
    <w:rsid w:val="61C7660C"/>
    <w:rsid w:val="61D81BE2"/>
    <w:rsid w:val="61E93AD6"/>
    <w:rsid w:val="620100B1"/>
    <w:rsid w:val="621165DD"/>
    <w:rsid w:val="62190F45"/>
    <w:rsid w:val="62193B80"/>
    <w:rsid w:val="621B4181"/>
    <w:rsid w:val="62353B47"/>
    <w:rsid w:val="624076D6"/>
    <w:rsid w:val="62594A3F"/>
    <w:rsid w:val="62625E3B"/>
    <w:rsid w:val="626B4F1C"/>
    <w:rsid w:val="62760400"/>
    <w:rsid w:val="62836620"/>
    <w:rsid w:val="628B1EAF"/>
    <w:rsid w:val="628C53F9"/>
    <w:rsid w:val="629A25D8"/>
    <w:rsid w:val="62A20B07"/>
    <w:rsid w:val="62A414E0"/>
    <w:rsid w:val="62CC77CB"/>
    <w:rsid w:val="62F31DC3"/>
    <w:rsid w:val="62F3784F"/>
    <w:rsid w:val="62FF3FB5"/>
    <w:rsid w:val="63021DE2"/>
    <w:rsid w:val="63112339"/>
    <w:rsid w:val="632C2662"/>
    <w:rsid w:val="63417E7B"/>
    <w:rsid w:val="63507A3A"/>
    <w:rsid w:val="639024F9"/>
    <w:rsid w:val="63AA5332"/>
    <w:rsid w:val="63C37AE1"/>
    <w:rsid w:val="63C61233"/>
    <w:rsid w:val="63C65975"/>
    <w:rsid w:val="63FF6AFB"/>
    <w:rsid w:val="6422154F"/>
    <w:rsid w:val="642A2A58"/>
    <w:rsid w:val="642F0F0D"/>
    <w:rsid w:val="642F18AF"/>
    <w:rsid w:val="64370026"/>
    <w:rsid w:val="64391A57"/>
    <w:rsid w:val="64585109"/>
    <w:rsid w:val="645F7031"/>
    <w:rsid w:val="647A0B0C"/>
    <w:rsid w:val="647C31C7"/>
    <w:rsid w:val="64802831"/>
    <w:rsid w:val="64881679"/>
    <w:rsid w:val="6499162D"/>
    <w:rsid w:val="649F7EFD"/>
    <w:rsid w:val="64B05450"/>
    <w:rsid w:val="64B55A95"/>
    <w:rsid w:val="64B64B66"/>
    <w:rsid w:val="64B86E2A"/>
    <w:rsid w:val="64C12A40"/>
    <w:rsid w:val="64C15487"/>
    <w:rsid w:val="64C51685"/>
    <w:rsid w:val="64CE3488"/>
    <w:rsid w:val="64D17E1B"/>
    <w:rsid w:val="64E07F0A"/>
    <w:rsid w:val="64EB4E6B"/>
    <w:rsid w:val="64EF7BC2"/>
    <w:rsid w:val="65137300"/>
    <w:rsid w:val="651B12CD"/>
    <w:rsid w:val="651C6092"/>
    <w:rsid w:val="65217998"/>
    <w:rsid w:val="6526740F"/>
    <w:rsid w:val="65531FFE"/>
    <w:rsid w:val="6556674F"/>
    <w:rsid w:val="655F2B6C"/>
    <w:rsid w:val="657A3052"/>
    <w:rsid w:val="65862CD9"/>
    <w:rsid w:val="6588686F"/>
    <w:rsid w:val="65960579"/>
    <w:rsid w:val="659E46D8"/>
    <w:rsid w:val="65A562E5"/>
    <w:rsid w:val="65A57048"/>
    <w:rsid w:val="65A80873"/>
    <w:rsid w:val="65B50E5A"/>
    <w:rsid w:val="65D54781"/>
    <w:rsid w:val="65D73F1F"/>
    <w:rsid w:val="65E06427"/>
    <w:rsid w:val="65F24A77"/>
    <w:rsid w:val="660148D8"/>
    <w:rsid w:val="660867AF"/>
    <w:rsid w:val="661A7503"/>
    <w:rsid w:val="662077F8"/>
    <w:rsid w:val="662C3C5B"/>
    <w:rsid w:val="662D27C6"/>
    <w:rsid w:val="66343E7B"/>
    <w:rsid w:val="66392EF8"/>
    <w:rsid w:val="663D2944"/>
    <w:rsid w:val="66452FE9"/>
    <w:rsid w:val="665F7291"/>
    <w:rsid w:val="66746584"/>
    <w:rsid w:val="667509D4"/>
    <w:rsid w:val="66757906"/>
    <w:rsid w:val="66766886"/>
    <w:rsid w:val="6676744B"/>
    <w:rsid w:val="66797F31"/>
    <w:rsid w:val="66840CB6"/>
    <w:rsid w:val="668D7DF1"/>
    <w:rsid w:val="669B3106"/>
    <w:rsid w:val="66A86712"/>
    <w:rsid w:val="66D60DB1"/>
    <w:rsid w:val="66E561D8"/>
    <w:rsid w:val="66F00AF0"/>
    <w:rsid w:val="66F056E0"/>
    <w:rsid w:val="66FB6B10"/>
    <w:rsid w:val="6700750E"/>
    <w:rsid w:val="67252665"/>
    <w:rsid w:val="674E3F7B"/>
    <w:rsid w:val="67580868"/>
    <w:rsid w:val="67610EFA"/>
    <w:rsid w:val="67677D55"/>
    <w:rsid w:val="67702A78"/>
    <w:rsid w:val="678100D0"/>
    <w:rsid w:val="678A2395"/>
    <w:rsid w:val="678D5B85"/>
    <w:rsid w:val="67995A29"/>
    <w:rsid w:val="679E2A41"/>
    <w:rsid w:val="67A13BBD"/>
    <w:rsid w:val="67A3675D"/>
    <w:rsid w:val="67DC482A"/>
    <w:rsid w:val="67E55620"/>
    <w:rsid w:val="67EA5494"/>
    <w:rsid w:val="67ED1ADF"/>
    <w:rsid w:val="67F51EA5"/>
    <w:rsid w:val="67FF660C"/>
    <w:rsid w:val="680763F4"/>
    <w:rsid w:val="68091997"/>
    <w:rsid w:val="68105560"/>
    <w:rsid w:val="68130960"/>
    <w:rsid w:val="68136281"/>
    <w:rsid w:val="6815717B"/>
    <w:rsid w:val="681B7F08"/>
    <w:rsid w:val="68347A35"/>
    <w:rsid w:val="6848340A"/>
    <w:rsid w:val="684D6D87"/>
    <w:rsid w:val="685043E4"/>
    <w:rsid w:val="68525B9B"/>
    <w:rsid w:val="685271AF"/>
    <w:rsid w:val="687D0874"/>
    <w:rsid w:val="688432AD"/>
    <w:rsid w:val="6886482A"/>
    <w:rsid w:val="688E57BC"/>
    <w:rsid w:val="68904BFB"/>
    <w:rsid w:val="68A0499E"/>
    <w:rsid w:val="68A66D7D"/>
    <w:rsid w:val="68AE3670"/>
    <w:rsid w:val="68AF5A07"/>
    <w:rsid w:val="68C332BA"/>
    <w:rsid w:val="68C708F2"/>
    <w:rsid w:val="68CE60F2"/>
    <w:rsid w:val="68D56251"/>
    <w:rsid w:val="68DC7A0E"/>
    <w:rsid w:val="68E8204E"/>
    <w:rsid w:val="68EF5946"/>
    <w:rsid w:val="68FF6567"/>
    <w:rsid w:val="693118AD"/>
    <w:rsid w:val="69603C4B"/>
    <w:rsid w:val="69614422"/>
    <w:rsid w:val="69683F1C"/>
    <w:rsid w:val="698C284C"/>
    <w:rsid w:val="69930E11"/>
    <w:rsid w:val="699A5F99"/>
    <w:rsid w:val="699C0EF8"/>
    <w:rsid w:val="69AB5DBB"/>
    <w:rsid w:val="69B7386F"/>
    <w:rsid w:val="69B7395C"/>
    <w:rsid w:val="69B840F1"/>
    <w:rsid w:val="69B86FDA"/>
    <w:rsid w:val="69C47EA2"/>
    <w:rsid w:val="69C91948"/>
    <w:rsid w:val="6A1E2115"/>
    <w:rsid w:val="6A2826A1"/>
    <w:rsid w:val="6A2A7760"/>
    <w:rsid w:val="6A3863E4"/>
    <w:rsid w:val="6A4E56A1"/>
    <w:rsid w:val="6A551347"/>
    <w:rsid w:val="6A5660EE"/>
    <w:rsid w:val="6A5D1911"/>
    <w:rsid w:val="6A9F3407"/>
    <w:rsid w:val="6AA45AEE"/>
    <w:rsid w:val="6AAA05A9"/>
    <w:rsid w:val="6AAA7D05"/>
    <w:rsid w:val="6AC2581C"/>
    <w:rsid w:val="6ACA46EF"/>
    <w:rsid w:val="6AD729B6"/>
    <w:rsid w:val="6ADE6678"/>
    <w:rsid w:val="6AE60B4C"/>
    <w:rsid w:val="6B096A1E"/>
    <w:rsid w:val="6B1F6776"/>
    <w:rsid w:val="6B3529D0"/>
    <w:rsid w:val="6B3C6A10"/>
    <w:rsid w:val="6B532C58"/>
    <w:rsid w:val="6B5B3158"/>
    <w:rsid w:val="6B726A7C"/>
    <w:rsid w:val="6B786951"/>
    <w:rsid w:val="6B8902B7"/>
    <w:rsid w:val="6B945B80"/>
    <w:rsid w:val="6B9D4DE1"/>
    <w:rsid w:val="6BA87CE1"/>
    <w:rsid w:val="6BBA5C26"/>
    <w:rsid w:val="6BBE0ADD"/>
    <w:rsid w:val="6BC041B4"/>
    <w:rsid w:val="6BC644EC"/>
    <w:rsid w:val="6BE60592"/>
    <w:rsid w:val="6BE963BE"/>
    <w:rsid w:val="6BF54FD0"/>
    <w:rsid w:val="6C022AB0"/>
    <w:rsid w:val="6C0F365E"/>
    <w:rsid w:val="6C1E4248"/>
    <w:rsid w:val="6C2B73E4"/>
    <w:rsid w:val="6C2E2CA9"/>
    <w:rsid w:val="6C3E3641"/>
    <w:rsid w:val="6C5D2BAE"/>
    <w:rsid w:val="6C740601"/>
    <w:rsid w:val="6CA45DE1"/>
    <w:rsid w:val="6CAF5A8D"/>
    <w:rsid w:val="6CC47301"/>
    <w:rsid w:val="6CD85C69"/>
    <w:rsid w:val="6D005EF7"/>
    <w:rsid w:val="6D24615E"/>
    <w:rsid w:val="6D344A05"/>
    <w:rsid w:val="6D464DCC"/>
    <w:rsid w:val="6D47048F"/>
    <w:rsid w:val="6D4B053C"/>
    <w:rsid w:val="6D616216"/>
    <w:rsid w:val="6D6263F4"/>
    <w:rsid w:val="6D6A77F1"/>
    <w:rsid w:val="6D7A5417"/>
    <w:rsid w:val="6D82717B"/>
    <w:rsid w:val="6D864BA0"/>
    <w:rsid w:val="6D932C97"/>
    <w:rsid w:val="6D9D391A"/>
    <w:rsid w:val="6DA225C5"/>
    <w:rsid w:val="6DA25119"/>
    <w:rsid w:val="6DB17B56"/>
    <w:rsid w:val="6DB630F7"/>
    <w:rsid w:val="6DC213CD"/>
    <w:rsid w:val="6DDA2AD0"/>
    <w:rsid w:val="6DF3029B"/>
    <w:rsid w:val="6DF83116"/>
    <w:rsid w:val="6E04099A"/>
    <w:rsid w:val="6E0E61FC"/>
    <w:rsid w:val="6E3101C1"/>
    <w:rsid w:val="6E451A64"/>
    <w:rsid w:val="6E585527"/>
    <w:rsid w:val="6E5E11FA"/>
    <w:rsid w:val="6E67698D"/>
    <w:rsid w:val="6E6839F7"/>
    <w:rsid w:val="6E6C1EEA"/>
    <w:rsid w:val="6E6F6D4B"/>
    <w:rsid w:val="6E733F82"/>
    <w:rsid w:val="6E874489"/>
    <w:rsid w:val="6EA0744D"/>
    <w:rsid w:val="6EA3291D"/>
    <w:rsid w:val="6EA67504"/>
    <w:rsid w:val="6EB075E8"/>
    <w:rsid w:val="6EDD75A0"/>
    <w:rsid w:val="6EE05A61"/>
    <w:rsid w:val="6EE969DB"/>
    <w:rsid w:val="6EEF64D8"/>
    <w:rsid w:val="6F0D2298"/>
    <w:rsid w:val="6F1F678A"/>
    <w:rsid w:val="6F2F21E0"/>
    <w:rsid w:val="6F371459"/>
    <w:rsid w:val="6F37324B"/>
    <w:rsid w:val="6F4501D2"/>
    <w:rsid w:val="6F4B77AB"/>
    <w:rsid w:val="6F502FCD"/>
    <w:rsid w:val="6F5A407F"/>
    <w:rsid w:val="6F9045BD"/>
    <w:rsid w:val="6F92083A"/>
    <w:rsid w:val="6F991282"/>
    <w:rsid w:val="6FAD4095"/>
    <w:rsid w:val="6FAF5BF4"/>
    <w:rsid w:val="6FB0436A"/>
    <w:rsid w:val="6FD071A2"/>
    <w:rsid w:val="6FD57D31"/>
    <w:rsid w:val="6FD624BE"/>
    <w:rsid w:val="6FD969D9"/>
    <w:rsid w:val="6FDF42CC"/>
    <w:rsid w:val="700A32D4"/>
    <w:rsid w:val="70193B78"/>
    <w:rsid w:val="70512274"/>
    <w:rsid w:val="705C4C37"/>
    <w:rsid w:val="70675D14"/>
    <w:rsid w:val="7071512F"/>
    <w:rsid w:val="708006AE"/>
    <w:rsid w:val="70836044"/>
    <w:rsid w:val="70892925"/>
    <w:rsid w:val="70963635"/>
    <w:rsid w:val="709E757C"/>
    <w:rsid w:val="70AB6982"/>
    <w:rsid w:val="70B960E4"/>
    <w:rsid w:val="70CE2945"/>
    <w:rsid w:val="70D4579F"/>
    <w:rsid w:val="710003A8"/>
    <w:rsid w:val="710F0BB8"/>
    <w:rsid w:val="71190285"/>
    <w:rsid w:val="71194261"/>
    <w:rsid w:val="711C5BB5"/>
    <w:rsid w:val="71404446"/>
    <w:rsid w:val="71412131"/>
    <w:rsid w:val="7144689C"/>
    <w:rsid w:val="715428C6"/>
    <w:rsid w:val="717E5F2F"/>
    <w:rsid w:val="71885178"/>
    <w:rsid w:val="718B15C7"/>
    <w:rsid w:val="71915963"/>
    <w:rsid w:val="7196561A"/>
    <w:rsid w:val="71B2274D"/>
    <w:rsid w:val="71BF4E45"/>
    <w:rsid w:val="71C20258"/>
    <w:rsid w:val="71CC7EBE"/>
    <w:rsid w:val="71D20555"/>
    <w:rsid w:val="71D51D15"/>
    <w:rsid w:val="71DA77B8"/>
    <w:rsid w:val="71E51949"/>
    <w:rsid w:val="71E876E4"/>
    <w:rsid w:val="71FA4804"/>
    <w:rsid w:val="72162F09"/>
    <w:rsid w:val="72221852"/>
    <w:rsid w:val="7223255F"/>
    <w:rsid w:val="72275529"/>
    <w:rsid w:val="72342E42"/>
    <w:rsid w:val="72355C90"/>
    <w:rsid w:val="72370EF3"/>
    <w:rsid w:val="723E1C2C"/>
    <w:rsid w:val="724A0B59"/>
    <w:rsid w:val="724B3C7A"/>
    <w:rsid w:val="724E0E69"/>
    <w:rsid w:val="72522107"/>
    <w:rsid w:val="725242F9"/>
    <w:rsid w:val="7258227F"/>
    <w:rsid w:val="725F179B"/>
    <w:rsid w:val="72630317"/>
    <w:rsid w:val="72713F85"/>
    <w:rsid w:val="72725AF0"/>
    <w:rsid w:val="727E25B6"/>
    <w:rsid w:val="727F253E"/>
    <w:rsid w:val="72854F50"/>
    <w:rsid w:val="7289264C"/>
    <w:rsid w:val="729D06EF"/>
    <w:rsid w:val="72A264DB"/>
    <w:rsid w:val="72BD48D1"/>
    <w:rsid w:val="72C65D78"/>
    <w:rsid w:val="72D7336E"/>
    <w:rsid w:val="72DC7AEF"/>
    <w:rsid w:val="72EC5313"/>
    <w:rsid w:val="72ED732C"/>
    <w:rsid w:val="72FD0906"/>
    <w:rsid w:val="730333E9"/>
    <w:rsid w:val="73281086"/>
    <w:rsid w:val="73405A89"/>
    <w:rsid w:val="73795D74"/>
    <w:rsid w:val="738D5D75"/>
    <w:rsid w:val="739509FA"/>
    <w:rsid w:val="73A80755"/>
    <w:rsid w:val="73B845C4"/>
    <w:rsid w:val="73C4164C"/>
    <w:rsid w:val="73CC653A"/>
    <w:rsid w:val="73CC7B9B"/>
    <w:rsid w:val="73D159A1"/>
    <w:rsid w:val="73F35C20"/>
    <w:rsid w:val="73F62412"/>
    <w:rsid w:val="73F8462A"/>
    <w:rsid w:val="741640DF"/>
    <w:rsid w:val="741D2D43"/>
    <w:rsid w:val="74272AC2"/>
    <w:rsid w:val="74306B8E"/>
    <w:rsid w:val="74366914"/>
    <w:rsid w:val="744271F3"/>
    <w:rsid w:val="745F4062"/>
    <w:rsid w:val="746B51AF"/>
    <w:rsid w:val="74764B0B"/>
    <w:rsid w:val="7486761F"/>
    <w:rsid w:val="7487699B"/>
    <w:rsid w:val="748E4BFA"/>
    <w:rsid w:val="74D65D6C"/>
    <w:rsid w:val="74DF558B"/>
    <w:rsid w:val="74EE1D1B"/>
    <w:rsid w:val="74F826B3"/>
    <w:rsid w:val="75033632"/>
    <w:rsid w:val="75067D82"/>
    <w:rsid w:val="750B7FF3"/>
    <w:rsid w:val="75152359"/>
    <w:rsid w:val="7517680B"/>
    <w:rsid w:val="751E0DB8"/>
    <w:rsid w:val="751F4296"/>
    <w:rsid w:val="752955C7"/>
    <w:rsid w:val="752A1251"/>
    <w:rsid w:val="75435EC1"/>
    <w:rsid w:val="75473AB6"/>
    <w:rsid w:val="755A639D"/>
    <w:rsid w:val="75612341"/>
    <w:rsid w:val="75795C17"/>
    <w:rsid w:val="75882465"/>
    <w:rsid w:val="758B79F5"/>
    <w:rsid w:val="75903238"/>
    <w:rsid w:val="7590399D"/>
    <w:rsid w:val="75A143DD"/>
    <w:rsid w:val="75CA48E7"/>
    <w:rsid w:val="75D76645"/>
    <w:rsid w:val="75E027FD"/>
    <w:rsid w:val="75EF4AB0"/>
    <w:rsid w:val="75F77021"/>
    <w:rsid w:val="762A620A"/>
    <w:rsid w:val="76382936"/>
    <w:rsid w:val="765629A7"/>
    <w:rsid w:val="766D4519"/>
    <w:rsid w:val="76752691"/>
    <w:rsid w:val="767742EB"/>
    <w:rsid w:val="76924971"/>
    <w:rsid w:val="76933E2E"/>
    <w:rsid w:val="76A27B4C"/>
    <w:rsid w:val="76A64C6F"/>
    <w:rsid w:val="76B918A6"/>
    <w:rsid w:val="76BC587C"/>
    <w:rsid w:val="76BF7808"/>
    <w:rsid w:val="76C00AFC"/>
    <w:rsid w:val="76DF5BF8"/>
    <w:rsid w:val="76EB0ECA"/>
    <w:rsid w:val="76ED1347"/>
    <w:rsid w:val="76F433E8"/>
    <w:rsid w:val="77183E7D"/>
    <w:rsid w:val="771946D8"/>
    <w:rsid w:val="771A42A1"/>
    <w:rsid w:val="772268FD"/>
    <w:rsid w:val="77355D35"/>
    <w:rsid w:val="77474684"/>
    <w:rsid w:val="775666E2"/>
    <w:rsid w:val="779205B0"/>
    <w:rsid w:val="7792660F"/>
    <w:rsid w:val="77A26022"/>
    <w:rsid w:val="77A82770"/>
    <w:rsid w:val="77B01B2E"/>
    <w:rsid w:val="77BD7E72"/>
    <w:rsid w:val="77C87E3E"/>
    <w:rsid w:val="77ED0386"/>
    <w:rsid w:val="77F41D67"/>
    <w:rsid w:val="77F72469"/>
    <w:rsid w:val="77F7547B"/>
    <w:rsid w:val="78006B8A"/>
    <w:rsid w:val="78366B8C"/>
    <w:rsid w:val="783B287A"/>
    <w:rsid w:val="78482C69"/>
    <w:rsid w:val="784E2073"/>
    <w:rsid w:val="785D75AE"/>
    <w:rsid w:val="785F4041"/>
    <w:rsid w:val="788B3E1B"/>
    <w:rsid w:val="78AE6E9C"/>
    <w:rsid w:val="78B43B82"/>
    <w:rsid w:val="78BB76EA"/>
    <w:rsid w:val="78F65C61"/>
    <w:rsid w:val="78FB1BD1"/>
    <w:rsid w:val="79047B25"/>
    <w:rsid w:val="79072F5A"/>
    <w:rsid w:val="79146E6B"/>
    <w:rsid w:val="79213328"/>
    <w:rsid w:val="792705B6"/>
    <w:rsid w:val="79364FF2"/>
    <w:rsid w:val="79403759"/>
    <w:rsid w:val="79423C50"/>
    <w:rsid w:val="7964511F"/>
    <w:rsid w:val="798C6EC4"/>
    <w:rsid w:val="798E2873"/>
    <w:rsid w:val="799E7491"/>
    <w:rsid w:val="799F3F47"/>
    <w:rsid w:val="79A72484"/>
    <w:rsid w:val="79BA02B6"/>
    <w:rsid w:val="79BA471D"/>
    <w:rsid w:val="79C32E74"/>
    <w:rsid w:val="79C677D6"/>
    <w:rsid w:val="79DB1308"/>
    <w:rsid w:val="79DF005F"/>
    <w:rsid w:val="79E028EC"/>
    <w:rsid w:val="79F574FB"/>
    <w:rsid w:val="7A114E8A"/>
    <w:rsid w:val="7A1304C9"/>
    <w:rsid w:val="7A1C5B1C"/>
    <w:rsid w:val="7A4653BA"/>
    <w:rsid w:val="7A4D2D0C"/>
    <w:rsid w:val="7A623BC4"/>
    <w:rsid w:val="7A765EEC"/>
    <w:rsid w:val="7A790CA9"/>
    <w:rsid w:val="7AB83F1D"/>
    <w:rsid w:val="7ACA4FB3"/>
    <w:rsid w:val="7AD234FC"/>
    <w:rsid w:val="7ADF56A1"/>
    <w:rsid w:val="7AE2061C"/>
    <w:rsid w:val="7AFC3FF1"/>
    <w:rsid w:val="7B002131"/>
    <w:rsid w:val="7B063CF4"/>
    <w:rsid w:val="7B0864F6"/>
    <w:rsid w:val="7B1B16D3"/>
    <w:rsid w:val="7B2E6780"/>
    <w:rsid w:val="7B3D7D31"/>
    <w:rsid w:val="7B517AEE"/>
    <w:rsid w:val="7B5D217A"/>
    <w:rsid w:val="7B614801"/>
    <w:rsid w:val="7B674E23"/>
    <w:rsid w:val="7B684A54"/>
    <w:rsid w:val="7B724CBB"/>
    <w:rsid w:val="7B8F549D"/>
    <w:rsid w:val="7B913B86"/>
    <w:rsid w:val="7B922D07"/>
    <w:rsid w:val="7B97422A"/>
    <w:rsid w:val="7BA969F0"/>
    <w:rsid w:val="7BB31B68"/>
    <w:rsid w:val="7BCB3FDA"/>
    <w:rsid w:val="7BE44FA6"/>
    <w:rsid w:val="7BEF6F31"/>
    <w:rsid w:val="7C071C5F"/>
    <w:rsid w:val="7C194469"/>
    <w:rsid w:val="7C1A2092"/>
    <w:rsid w:val="7C1A6CD5"/>
    <w:rsid w:val="7C1D1104"/>
    <w:rsid w:val="7C2216E0"/>
    <w:rsid w:val="7C2630F4"/>
    <w:rsid w:val="7C2841E1"/>
    <w:rsid w:val="7C3313AF"/>
    <w:rsid w:val="7C45471C"/>
    <w:rsid w:val="7C7A22AE"/>
    <w:rsid w:val="7C7C67BD"/>
    <w:rsid w:val="7C7E27D3"/>
    <w:rsid w:val="7C7F3629"/>
    <w:rsid w:val="7C805A27"/>
    <w:rsid w:val="7C8B7A6D"/>
    <w:rsid w:val="7C90110D"/>
    <w:rsid w:val="7C9170A6"/>
    <w:rsid w:val="7C9B6AF6"/>
    <w:rsid w:val="7C9F7A51"/>
    <w:rsid w:val="7CA34622"/>
    <w:rsid w:val="7CC2435F"/>
    <w:rsid w:val="7D050DA4"/>
    <w:rsid w:val="7D0A1590"/>
    <w:rsid w:val="7D267650"/>
    <w:rsid w:val="7D2F6FF7"/>
    <w:rsid w:val="7D303FCF"/>
    <w:rsid w:val="7D332F6D"/>
    <w:rsid w:val="7D3D587B"/>
    <w:rsid w:val="7D4435DF"/>
    <w:rsid w:val="7D5B231F"/>
    <w:rsid w:val="7D693B5B"/>
    <w:rsid w:val="7D694213"/>
    <w:rsid w:val="7D6E6D2F"/>
    <w:rsid w:val="7D9C18DB"/>
    <w:rsid w:val="7DA74DEC"/>
    <w:rsid w:val="7DAB7179"/>
    <w:rsid w:val="7DB838C8"/>
    <w:rsid w:val="7DC23C3E"/>
    <w:rsid w:val="7DCA5633"/>
    <w:rsid w:val="7DDD1389"/>
    <w:rsid w:val="7DEE46EB"/>
    <w:rsid w:val="7DF46E1B"/>
    <w:rsid w:val="7E0464CE"/>
    <w:rsid w:val="7E1B7FF8"/>
    <w:rsid w:val="7E202324"/>
    <w:rsid w:val="7E2C2660"/>
    <w:rsid w:val="7E2D170A"/>
    <w:rsid w:val="7E336176"/>
    <w:rsid w:val="7E346BB8"/>
    <w:rsid w:val="7E3C5C68"/>
    <w:rsid w:val="7E3E6CB5"/>
    <w:rsid w:val="7E476D34"/>
    <w:rsid w:val="7E4D4FA1"/>
    <w:rsid w:val="7E5538D6"/>
    <w:rsid w:val="7E6326CB"/>
    <w:rsid w:val="7E6D6DAE"/>
    <w:rsid w:val="7E9B11AA"/>
    <w:rsid w:val="7E9B5AE8"/>
    <w:rsid w:val="7EA32AD0"/>
    <w:rsid w:val="7EC43972"/>
    <w:rsid w:val="7ED953E3"/>
    <w:rsid w:val="7EE15185"/>
    <w:rsid w:val="7EE94BA3"/>
    <w:rsid w:val="7EF51C64"/>
    <w:rsid w:val="7EF765D0"/>
    <w:rsid w:val="7EF868E4"/>
    <w:rsid w:val="7EF87C96"/>
    <w:rsid w:val="7F097C01"/>
    <w:rsid w:val="7F301B1E"/>
    <w:rsid w:val="7F375D0A"/>
    <w:rsid w:val="7F500CBA"/>
    <w:rsid w:val="7F587DE1"/>
    <w:rsid w:val="7F7132A0"/>
    <w:rsid w:val="7F7C3046"/>
    <w:rsid w:val="7F820D78"/>
    <w:rsid w:val="7F864D1F"/>
    <w:rsid w:val="7F8A4151"/>
    <w:rsid w:val="7F935AA2"/>
    <w:rsid w:val="7F9940C1"/>
    <w:rsid w:val="7FB878BD"/>
    <w:rsid w:val="7FBE2728"/>
    <w:rsid w:val="7FF1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A1ADA6B-26AF-4840-B112-7561745D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Lines="50" w:after="50" w:line="288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beforeLines="100" w:before="100" w:after="0" w:line="24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uiPriority w:val="9"/>
    <w:qFormat/>
    <w:pPr>
      <w:keepNext/>
      <w:keepLines/>
      <w:numPr>
        <w:ilvl w:val="1"/>
      </w:numPr>
      <w:spacing w:after="5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line="360" w:lineRule="auto"/>
      <w:outlineLvl w:val="2"/>
    </w:pPr>
    <w:rPr>
      <w:sz w:val="24"/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 w:val="20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rFonts w:eastAsia="黑体"/>
      <w:b/>
      <w:bCs/>
      <w:sz w:val="24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textAlignment w:val="baseline"/>
    </w:pPr>
    <w:rPr>
      <w:sz w:val="24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b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/>
      <w:ind w:firstLine="360"/>
    </w:pPr>
    <w:rPr>
      <w:rFonts w:eastAsia="Malgun Gothic" w:cs="Batang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ListParagraph3">
    <w:name w:val="List Paragraph3"/>
    <w:basedOn w:val="Normal"/>
    <w:uiPriority w:val="99"/>
    <w:qFormat/>
    <w:pPr>
      <w:ind w:firstLineChars="200" w:firstLine="420"/>
    </w:p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eastAsia="MS Mincho"/>
      <w:lang w:val="en-GB" w:eastAsia="en-US"/>
    </w:rPr>
  </w:style>
  <w:style w:type="paragraph" w:customStyle="1" w:styleId="B2">
    <w:name w:val="B2"/>
    <w:basedOn w:val="List2"/>
    <w:qFormat/>
    <w:pPr>
      <w:ind w:left="851" w:hanging="284"/>
    </w:pPr>
    <w:rPr>
      <w:lang w:val="zh-CN"/>
    </w:r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5"/>
      </w:numPr>
      <w:snapToGrid w:val="0"/>
      <w:spacing w:after="60"/>
    </w:pPr>
    <w:rPr>
      <w:szCs w:val="16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ListParagraph4">
    <w:name w:val="List Paragraph4"/>
    <w:basedOn w:val="Normal"/>
    <w:uiPriority w:val="34"/>
    <w:qFormat/>
    <w:pPr>
      <w:ind w:left="720"/>
      <w:contextualSpacing/>
    </w:pPr>
  </w:style>
  <w:style w:type="paragraph" w:customStyle="1" w:styleId="Reference">
    <w:name w:val="Reference"/>
    <w:basedOn w:val="BodyText"/>
    <w:qFormat/>
    <w:pPr>
      <w:numPr>
        <w:numId w:val="6"/>
      </w:numPr>
      <w:spacing w:after="50"/>
    </w:pPr>
    <w:rPr>
      <w:color w:val="000000" w:themeColor="text1"/>
    </w:rPr>
  </w:style>
  <w:style w:type="paragraph" w:customStyle="1" w:styleId="ListParagraph5">
    <w:name w:val="List Paragraph5"/>
    <w:basedOn w:val="Normal"/>
    <w:uiPriority w:val="34"/>
    <w:qFormat/>
    <w:pPr>
      <w:ind w:firstLineChars="200" w:firstLine="420"/>
    </w:pPr>
  </w:style>
  <w:style w:type="paragraph" w:customStyle="1" w:styleId="PatAppBody">
    <w:name w:val="PatApp Body"/>
    <w:basedOn w:val="Normal"/>
    <w:qFormat/>
    <w:pPr>
      <w:numPr>
        <w:numId w:val="7"/>
      </w:numPr>
      <w:tabs>
        <w:tab w:val="clear" w:pos="8640"/>
        <w:tab w:val="left" w:pos="1080"/>
      </w:tabs>
      <w:spacing w:after="240"/>
      <w:ind w:left="0"/>
    </w:pPr>
    <w:rPr>
      <w:rFonts w:eastAsia="Times New Roman"/>
      <w:snapToGrid w:val="0"/>
      <w:lang w:eastAsia="en-US"/>
    </w:rPr>
  </w:style>
  <w:style w:type="character" w:customStyle="1" w:styleId="CaptionChar1">
    <w:name w:val="Caption Char1"/>
    <w:qFormat/>
    <w:rPr>
      <w:rFonts w:ascii="Times New Roman" w:hAnsi="Times New Roman"/>
      <w:b/>
      <w:bCs/>
      <w:lang w:val="en-GB" w:eastAsia="sv-SE"/>
    </w:rPr>
  </w:style>
  <w:style w:type="paragraph" w:customStyle="1" w:styleId="20">
    <w:name w:val="列出段落2"/>
    <w:basedOn w:val="Normal"/>
    <w:uiPriority w:val="34"/>
    <w:qFormat/>
    <w:pPr>
      <w:ind w:firstLineChars="200" w:firstLine="420"/>
    </w:pPr>
  </w:style>
  <w:style w:type="paragraph" w:customStyle="1" w:styleId="ListParagraph6">
    <w:name w:val="List Paragraph6"/>
    <w:basedOn w:val="Normal"/>
    <w:uiPriority w:val="34"/>
    <w:qFormat/>
    <w:pPr>
      <w:ind w:firstLineChars="200" w:firstLine="420"/>
    </w:pPr>
  </w:style>
  <w:style w:type="paragraph" w:customStyle="1" w:styleId="ListParagraph7">
    <w:name w:val="List Paragraph7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image" Target="media/image23.emf"/><Relationship Id="rId55" Type="http://schemas.openxmlformats.org/officeDocument/2006/relationships/image" Target="media/image26.emf"/><Relationship Id="rId63" Type="http://schemas.openxmlformats.org/officeDocument/2006/relationships/image" Target="media/image30.emf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9.e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e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png"/><Relationship Id="rId62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emf"/><Relationship Id="rId60" Type="http://schemas.openxmlformats.org/officeDocument/2006/relationships/oleObject" Target="embeddings/oleObject26.bin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F28606-252C-46FC-86B9-88C824E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20</Pages>
  <Words>6738</Words>
  <Characters>38411</Characters>
  <Application>Microsoft Office Word</Application>
  <DocSecurity>0</DocSecurity>
  <Lines>320</Lines>
  <Paragraphs>90</Paragraphs>
  <ScaleCrop>false</ScaleCrop>
  <Company>www.zte.com.cn</Company>
  <LinksUpToDate>false</LinksUpToDate>
  <CharactersWithSpaces>45059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27</cp:revision>
  <dcterms:created xsi:type="dcterms:W3CDTF">2020-10-23T14:51:00Z</dcterms:created>
  <dcterms:modified xsi:type="dcterms:W3CDTF">2021-01-19T02:19:00Z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